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E853" w14:textId="50914A87" w:rsidR="007929A7" w:rsidRDefault="007929A7" w:rsidP="007929A7">
      <w:pPr>
        <w:rPr>
          <w:rFonts w:ascii="Sakal Marathi" w:hAnsi="Sakal Marathi" w:cs="Sakal Marathi"/>
          <w:sz w:val="20"/>
          <w:szCs w:val="20"/>
          <w:lang w:bidi="mr-IN"/>
        </w:rPr>
      </w:pPr>
      <w:r>
        <w:rPr>
          <w:noProof/>
        </w:rPr>
        <w:drawing>
          <wp:anchor distT="0" distB="0" distL="114300" distR="114300" simplePos="0" relativeHeight="251657216" behindDoc="0" locked="0" layoutInCell="1" allowOverlap="1" wp14:anchorId="7897439C" wp14:editId="57DEC335">
            <wp:simplePos x="0" y="0"/>
            <wp:positionH relativeFrom="column">
              <wp:posOffset>-495300</wp:posOffset>
            </wp:positionH>
            <wp:positionV relativeFrom="paragraph">
              <wp:posOffset>142240</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E09A6B7" wp14:editId="51C649EA">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53F6857A" w14:textId="51FEEB92" w:rsidR="007929A7" w:rsidRDefault="007929A7" w:rsidP="007929A7">
      <w:pPr>
        <w:pStyle w:val="Header"/>
        <w:jc w:val="center"/>
        <w:rPr>
          <w:rFonts w:ascii="AR ESSENCE" w:hAnsi="AR ESSENCE" w:cs="Mangal"/>
          <w:sz w:val="34"/>
          <w:szCs w:val="32"/>
          <w:lang w:bidi="mr-IN"/>
        </w:rPr>
      </w:pPr>
      <w:r>
        <w:rPr>
          <w:noProof/>
        </w:rPr>
        <w:drawing>
          <wp:inline distT="0" distB="0" distL="0" distR="0" wp14:anchorId="334D9BD0" wp14:editId="17F2A05E">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336B848B" w14:textId="77777777" w:rsidR="007929A7" w:rsidRDefault="007929A7" w:rsidP="007929A7">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3EC89F90" w14:textId="77777777" w:rsidR="007929A7" w:rsidRDefault="007929A7" w:rsidP="007929A7">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319E33B3" w14:textId="77777777" w:rsidR="007929A7" w:rsidRDefault="007929A7" w:rsidP="007929A7">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1D323272" w14:textId="77777777" w:rsidR="007929A7" w:rsidRDefault="007929A7" w:rsidP="007929A7">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29C5FFC7" w14:textId="77777777" w:rsidR="007929A7" w:rsidRDefault="007929A7" w:rsidP="007929A7">
      <w:pPr>
        <w:pStyle w:val="Header"/>
        <w:rPr>
          <w:rFonts w:asciiTheme="minorHAnsi" w:hAnsiTheme="minorHAnsi" w:cstheme="minorHAnsi"/>
          <w:sz w:val="20"/>
          <w:szCs w:val="20"/>
          <w:lang w:bidi="hi-IN"/>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10"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2BF25042" w14:textId="77777777" w:rsidR="007929A7" w:rsidRDefault="007929A7" w:rsidP="007929A7">
      <w:pPr>
        <w:rPr>
          <w:rFonts w:asciiTheme="minorHAnsi" w:hAnsiTheme="minorHAnsi" w:cstheme="minorHAnsi"/>
          <w:sz w:val="20"/>
          <w:szCs w:val="20"/>
          <w:lang w:bidi="mr-IN"/>
        </w:rPr>
      </w:pPr>
      <w:r>
        <w:rPr>
          <w:rFonts w:asciiTheme="minorHAnsi" w:hAnsiTheme="minorHAnsi" w:cstheme="minorHAnsi"/>
          <w:b/>
        </w:rPr>
        <w:t>------------------------------------------------------------------------------------------------------------------------------------</w:t>
      </w:r>
    </w:p>
    <w:p w14:paraId="09FDBB16" w14:textId="77777777" w:rsidR="007929A7" w:rsidRDefault="007929A7" w:rsidP="007929A7">
      <w:pPr>
        <w:rPr>
          <w:rFonts w:ascii="Sakal Marathi" w:eastAsia="Sakal Marathi" w:hAnsi="Sakal Marathi" w:cs="Sakal Marathi"/>
          <w:sz w:val="10"/>
          <w:szCs w:val="10"/>
          <w:lang w:bidi="mr-IN"/>
        </w:rPr>
      </w:pPr>
    </w:p>
    <w:p w14:paraId="65FEFCED" w14:textId="77777777" w:rsidR="007929A7" w:rsidRDefault="007929A7" w:rsidP="007929A7">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023A0A4F" w14:textId="77777777" w:rsidR="007929A7" w:rsidRDefault="007929A7" w:rsidP="007929A7">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07AA35FF" w14:textId="77777777" w:rsidR="007929A7" w:rsidRDefault="004F4D0B" w:rsidP="007929A7">
      <w:pPr>
        <w:jc w:val="center"/>
        <w:rPr>
          <w:rFonts w:ascii="Times New Roman" w:eastAsia="Sakal Marathi" w:hAnsi="Times New Roman"/>
          <w:sz w:val="34"/>
          <w:szCs w:val="34"/>
          <w:lang w:bidi="mr-IN"/>
        </w:rPr>
      </w:pPr>
      <w:hyperlink r:id="rId11" w:history="1">
        <w:r w:rsidR="007929A7">
          <w:rPr>
            <w:rStyle w:val="Hyperlink"/>
            <w:rFonts w:ascii="Times New Roman" w:eastAsia="Sakal Marathi" w:hAnsi="Times New Roman"/>
            <w:sz w:val="34"/>
            <w:szCs w:val="34"/>
            <w:lang w:bidi="mr-IN"/>
          </w:rPr>
          <w:t>https://scertmaha.ac.in/positionpapers/</w:t>
        </w:r>
      </w:hyperlink>
      <w:r w:rsidR="007929A7">
        <w:rPr>
          <w:rFonts w:ascii="Times New Roman" w:eastAsia="Sakal Marathi" w:hAnsi="Times New Roman"/>
          <w:sz w:val="34"/>
          <w:szCs w:val="34"/>
          <w:lang w:bidi="mr-IN"/>
        </w:rPr>
        <w:t xml:space="preserve"> </w:t>
      </w:r>
    </w:p>
    <w:p w14:paraId="27E61B15" w14:textId="77777777" w:rsidR="007929A7" w:rsidRDefault="007929A7" w:rsidP="007929A7">
      <w:pPr>
        <w:jc w:val="center"/>
        <w:rPr>
          <w:rFonts w:ascii="Sakal Marathi" w:eastAsia="Sakal Marathi" w:hAnsi="Sakal Marathi" w:cs="Sakal Marathi"/>
          <w:sz w:val="12"/>
          <w:szCs w:val="12"/>
          <w:lang w:bidi="mr-IN"/>
        </w:rPr>
      </w:pPr>
    </w:p>
    <w:p w14:paraId="41A9BBE0" w14:textId="59462E93" w:rsidR="007929A7" w:rsidRDefault="007929A7" w:rsidP="007929A7">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435F5287" wp14:editId="7DC3BD68">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2">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2799675E" w14:textId="77777777" w:rsidR="007929A7" w:rsidRDefault="007929A7" w:rsidP="007929A7">
      <w:pPr>
        <w:jc w:val="center"/>
        <w:rPr>
          <w:rFonts w:ascii="Sakal Marathi" w:eastAsia="Sakal Marathi" w:hAnsi="Sakal Marathi" w:cs="Sakal Marathi"/>
          <w:sz w:val="14"/>
          <w:szCs w:val="14"/>
          <w:lang w:bidi="mr-IN"/>
        </w:rPr>
      </w:pPr>
    </w:p>
    <w:p w14:paraId="431F3AFE" w14:textId="66FB520D" w:rsidR="007929A7" w:rsidRDefault="007929A7" w:rsidP="007929A7">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EA2379">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202704CE" w14:textId="77777777" w:rsidR="007929A7" w:rsidRDefault="007929A7" w:rsidP="007929A7">
      <w:pPr>
        <w:jc w:val="center"/>
        <w:rPr>
          <w:rFonts w:ascii="Sakal Marathi" w:eastAsia="Sakal Marathi" w:hAnsi="Sakal Marathi" w:cs="Sakal Marathi"/>
          <w:sz w:val="16"/>
          <w:szCs w:val="16"/>
          <w:lang w:bidi="mr-IN"/>
        </w:rPr>
      </w:pPr>
    </w:p>
    <w:p w14:paraId="13F02735" w14:textId="77777777" w:rsidR="007929A7" w:rsidRDefault="007929A7" w:rsidP="007929A7">
      <w:pPr>
        <w:jc w:val="center"/>
        <w:rPr>
          <w:b/>
          <w:bCs/>
          <w:lang w:val="en-IN"/>
        </w:rPr>
      </w:pPr>
      <w:r>
        <w:rPr>
          <w:b/>
          <w:bCs/>
          <w:lang w:val="en-IN"/>
        </w:rPr>
        <w:t>Curriculum Development Department,</w:t>
      </w:r>
    </w:p>
    <w:p w14:paraId="51EA864C" w14:textId="07D24B3E" w:rsidR="007929A7" w:rsidRDefault="007929A7" w:rsidP="007929A7">
      <w:pPr>
        <w:spacing w:after="200" w:line="276" w:lineRule="auto"/>
        <w:jc w:val="center"/>
        <w:rPr>
          <w:b/>
          <w:bCs/>
          <w:sz w:val="24"/>
          <w:szCs w:val="24"/>
        </w:rPr>
      </w:pPr>
      <w:r>
        <w:rPr>
          <w:b/>
          <w:bCs/>
          <w:lang w:val="en-IN"/>
        </w:rPr>
        <w:t>State Council of Educational Research and Training, Maharashtra, Pune</w:t>
      </w:r>
      <w:r>
        <w:br w:type="page"/>
      </w:r>
    </w:p>
    <w:p w14:paraId="2EE582BD" w14:textId="77777777" w:rsidR="001B35E4" w:rsidRDefault="001B35E4">
      <w:pPr>
        <w:pStyle w:val="Heading1"/>
        <w:spacing w:before="134"/>
        <w:ind w:left="1807" w:right="1811" w:hanging="358"/>
      </w:pPr>
    </w:p>
    <w:p w14:paraId="6E0262AD" w14:textId="77777777" w:rsidR="0037142B" w:rsidRDefault="0065339F">
      <w:pPr>
        <w:pStyle w:val="Heading1"/>
        <w:spacing w:before="134"/>
        <w:ind w:left="1807" w:right="1811" w:hanging="358"/>
      </w:pPr>
      <w:r>
        <w:t>Linkage between School Education and Higher Education e-Template for Position Paper of the Focus Group</w:t>
      </w:r>
    </w:p>
    <w:p w14:paraId="6C9079B6" w14:textId="77777777" w:rsidR="0037142B" w:rsidRDefault="0037142B">
      <w:pPr>
        <w:pStyle w:val="BodyText"/>
        <w:spacing w:before="11"/>
        <w:jc w:val="left"/>
        <w:rPr>
          <w:b/>
          <w:i w:val="0"/>
          <w:sz w:val="23"/>
        </w:rPr>
      </w:pPr>
    </w:p>
    <w:p w14:paraId="7D9A267C" w14:textId="77777777" w:rsidR="0037142B" w:rsidRDefault="0065339F">
      <w:pPr>
        <w:pStyle w:val="ListParagraph"/>
        <w:numPr>
          <w:ilvl w:val="0"/>
          <w:numId w:val="1"/>
        </w:numPr>
        <w:tabs>
          <w:tab w:val="left" w:pos="481"/>
        </w:tabs>
        <w:spacing w:before="1"/>
        <w:jc w:val="left"/>
        <w:rPr>
          <w:b/>
          <w:color w:val="2E5395"/>
          <w:sz w:val="24"/>
        </w:rPr>
      </w:pPr>
      <w:r>
        <w:rPr>
          <w:b/>
          <w:color w:val="2E5395"/>
          <w:sz w:val="24"/>
        </w:rPr>
        <w:t>Preliminary</w:t>
      </w:r>
      <w:r>
        <w:rPr>
          <w:b/>
          <w:color w:val="2E5395"/>
          <w:spacing w:val="-4"/>
          <w:sz w:val="24"/>
        </w:rPr>
        <w:t xml:space="preserve"> </w:t>
      </w:r>
      <w:r>
        <w:rPr>
          <w:b/>
          <w:color w:val="2E5395"/>
          <w:sz w:val="24"/>
        </w:rPr>
        <w:t>information</w:t>
      </w:r>
    </w:p>
    <w:p w14:paraId="1DC36E7E" w14:textId="77777777" w:rsidR="0037142B" w:rsidRDefault="0065339F">
      <w:pPr>
        <w:pStyle w:val="BodyText"/>
        <w:ind w:left="468"/>
        <w:jc w:val="left"/>
      </w:pPr>
      <w:r>
        <w:t>This section contains preliminary information regarding the focus group.</w:t>
      </w:r>
    </w:p>
    <w:p w14:paraId="6D728C98" w14:textId="77777777" w:rsidR="0037142B" w:rsidRDefault="0065339F">
      <w:pPr>
        <w:pStyle w:val="ListParagraph"/>
        <w:numPr>
          <w:ilvl w:val="1"/>
          <w:numId w:val="1"/>
        </w:numPr>
        <w:tabs>
          <w:tab w:val="left" w:pos="481"/>
        </w:tabs>
        <w:ind w:left="480"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5E88A598" w14:textId="77777777" w:rsidR="0037142B" w:rsidRDefault="0037142B">
      <w:pPr>
        <w:pStyle w:val="BodyText"/>
        <w:spacing w:before="12"/>
        <w:jc w:val="left"/>
        <w:rPr>
          <w:i w:val="0"/>
          <w:sz w:val="23"/>
        </w:rPr>
      </w:pPr>
    </w:p>
    <w:p w14:paraId="3B459428" w14:textId="77777777" w:rsidR="0037142B" w:rsidRDefault="0065339F">
      <w:pPr>
        <w:pStyle w:val="ListParagraph"/>
        <w:numPr>
          <w:ilvl w:val="0"/>
          <w:numId w:val="1"/>
        </w:numPr>
        <w:tabs>
          <w:tab w:val="left" w:pos="481"/>
        </w:tabs>
        <w:jc w:val="left"/>
        <w:rPr>
          <w:b/>
          <w:color w:val="2E5395"/>
          <w:sz w:val="24"/>
        </w:rPr>
      </w:pPr>
      <w:r>
        <w:rPr>
          <w:b/>
          <w:color w:val="2E5395"/>
          <w:sz w:val="24"/>
        </w:rPr>
        <w:t>Introduction</w:t>
      </w:r>
    </w:p>
    <w:p w14:paraId="7751977F" w14:textId="77777777" w:rsidR="0037142B" w:rsidRDefault="0065339F">
      <w:pPr>
        <w:pStyle w:val="ListParagraph"/>
        <w:numPr>
          <w:ilvl w:val="1"/>
          <w:numId w:val="1"/>
        </w:numPr>
        <w:tabs>
          <w:tab w:val="left" w:pos="481"/>
        </w:tabs>
        <w:ind w:left="480" w:right="116" w:hanging="360"/>
        <w:jc w:val="both"/>
        <w:rPr>
          <w:sz w:val="24"/>
        </w:rPr>
      </w:pPr>
      <w:r>
        <w:rPr>
          <w:b/>
          <w:sz w:val="24"/>
        </w:rPr>
        <w:t xml:space="preserve">Present Status of Linkage between School Education and Higher Education </w:t>
      </w:r>
      <w:r>
        <w:rPr>
          <w:i/>
          <w:color w:val="4471C4"/>
          <w:sz w:val="24"/>
        </w:rPr>
        <w:t xml:space="preserve">(What is the present status/position regarding Linkage between school education and higher education? This also needs to include a brief on historical perspective and prevailing practices at the National or State or UT level.) </w:t>
      </w:r>
      <w:r>
        <w:rPr>
          <w:color w:val="FF0000"/>
          <w:sz w:val="24"/>
        </w:rPr>
        <w:t>(1-300 words)</w:t>
      </w:r>
    </w:p>
    <w:p w14:paraId="102DE298" w14:textId="77777777" w:rsidR="0037142B" w:rsidRDefault="0065339F">
      <w:pPr>
        <w:pStyle w:val="ListParagraph"/>
        <w:numPr>
          <w:ilvl w:val="1"/>
          <w:numId w:val="1"/>
        </w:numPr>
        <w:tabs>
          <w:tab w:val="left" w:pos="481"/>
        </w:tabs>
        <w:spacing w:before="2"/>
        <w:ind w:left="480" w:right="117" w:hanging="360"/>
        <w:jc w:val="both"/>
        <w:rPr>
          <w:sz w:val="24"/>
        </w:rPr>
      </w:pPr>
      <w:r>
        <w:rPr>
          <w:b/>
          <w:sz w:val="24"/>
        </w:rPr>
        <w:t xml:space="preserve">National Education Policy 2020 and Linkage between School Education and Higher Education </w:t>
      </w:r>
      <w:r>
        <w:rPr>
          <w:i/>
          <w:color w:val="4471C4"/>
          <w:sz w:val="24"/>
        </w:rPr>
        <w:t xml:space="preserve">(Please respond to the NEP 2020 points on Linkage between school education and higher education, including any suggestions you may have regarding additions or modification. #1) </w:t>
      </w:r>
      <w:r>
        <w:rPr>
          <w:color w:val="FF0000"/>
          <w:sz w:val="24"/>
        </w:rPr>
        <w:t>(1-300</w:t>
      </w:r>
      <w:r>
        <w:rPr>
          <w:color w:val="FF0000"/>
          <w:spacing w:val="-2"/>
          <w:sz w:val="24"/>
        </w:rPr>
        <w:t xml:space="preserve"> </w:t>
      </w:r>
      <w:r>
        <w:rPr>
          <w:color w:val="FF0000"/>
          <w:sz w:val="24"/>
        </w:rPr>
        <w:t>words)</w:t>
      </w:r>
    </w:p>
    <w:p w14:paraId="4B5A93A5" w14:textId="77777777" w:rsidR="0037142B" w:rsidRDefault="0065339F">
      <w:pPr>
        <w:pStyle w:val="ListParagraph"/>
        <w:numPr>
          <w:ilvl w:val="1"/>
          <w:numId w:val="1"/>
        </w:numPr>
        <w:tabs>
          <w:tab w:val="left" w:pos="481"/>
        </w:tabs>
        <w:ind w:left="480" w:right="115" w:hanging="360"/>
        <w:jc w:val="both"/>
        <w:rPr>
          <w:sz w:val="24"/>
        </w:rPr>
      </w:pPr>
      <w:r>
        <w:rPr>
          <w:b/>
          <w:sz w:val="24"/>
        </w:rPr>
        <w:t xml:space="preserve">Current Challenges </w:t>
      </w:r>
      <w:r>
        <w:rPr>
          <w:i/>
          <w:color w:val="4471C4"/>
          <w:sz w:val="24"/>
        </w:rPr>
        <w:t xml:space="preserve">(What are the problems currently faced in the area of linkage between school education and higher education that must be addressed? #2) </w:t>
      </w:r>
      <w:r>
        <w:rPr>
          <w:color w:val="FF0000"/>
          <w:sz w:val="24"/>
        </w:rPr>
        <w:t>(1-500 words)</w:t>
      </w:r>
    </w:p>
    <w:p w14:paraId="6CDF0425" w14:textId="77777777" w:rsidR="0037142B" w:rsidRDefault="0065339F">
      <w:pPr>
        <w:pStyle w:val="ListParagraph"/>
        <w:numPr>
          <w:ilvl w:val="1"/>
          <w:numId w:val="1"/>
        </w:numPr>
        <w:tabs>
          <w:tab w:val="left" w:pos="481"/>
        </w:tabs>
        <w:ind w:left="480" w:right="113" w:hanging="360"/>
        <w:jc w:val="both"/>
        <w:rPr>
          <w:sz w:val="24"/>
        </w:rPr>
      </w:pPr>
      <w:r>
        <w:rPr>
          <w:b/>
          <w:sz w:val="24"/>
        </w:rPr>
        <w:t>Addressing</w:t>
      </w:r>
      <w:r>
        <w:rPr>
          <w:b/>
          <w:spacing w:val="-11"/>
          <w:sz w:val="24"/>
        </w:rPr>
        <w:t xml:space="preserve"> </w:t>
      </w:r>
      <w:r>
        <w:rPr>
          <w:b/>
          <w:sz w:val="24"/>
        </w:rPr>
        <w:t>Current</w:t>
      </w:r>
      <w:r>
        <w:rPr>
          <w:b/>
          <w:spacing w:val="-8"/>
          <w:sz w:val="24"/>
        </w:rPr>
        <w:t xml:space="preserve"> </w:t>
      </w:r>
      <w:r>
        <w:rPr>
          <w:b/>
          <w:sz w:val="24"/>
        </w:rPr>
        <w:t>Challenges</w:t>
      </w:r>
      <w:r>
        <w:rPr>
          <w:b/>
          <w:spacing w:val="-6"/>
          <w:sz w:val="24"/>
        </w:rPr>
        <w:t xml:space="preserve"> </w:t>
      </w:r>
      <w:r>
        <w:rPr>
          <w:i/>
          <w:color w:val="4471C4"/>
          <w:sz w:val="24"/>
        </w:rPr>
        <w:t>(How</w:t>
      </w:r>
      <w:r>
        <w:rPr>
          <w:i/>
          <w:color w:val="4471C4"/>
          <w:spacing w:val="-8"/>
          <w:sz w:val="24"/>
        </w:rPr>
        <w:t xml:space="preserve"> </w:t>
      </w:r>
      <w:r>
        <w:rPr>
          <w:i/>
          <w:color w:val="4471C4"/>
          <w:sz w:val="24"/>
        </w:rPr>
        <w:t>can</w:t>
      </w:r>
      <w:r>
        <w:rPr>
          <w:i/>
          <w:color w:val="4471C4"/>
          <w:spacing w:val="-10"/>
          <w:sz w:val="24"/>
        </w:rPr>
        <w:t xml:space="preserve"> </w:t>
      </w:r>
      <w:r>
        <w:rPr>
          <w:i/>
          <w:color w:val="4471C4"/>
          <w:sz w:val="24"/>
        </w:rPr>
        <w:t>we</w:t>
      </w:r>
      <w:r>
        <w:rPr>
          <w:i/>
          <w:color w:val="4471C4"/>
          <w:spacing w:val="-9"/>
          <w:sz w:val="24"/>
        </w:rPr>
        <w:t xml:space="preserve"> </w:t>
      </w:r>
      <w:r>
        <w:rPr>
          <w:i/>
          <w:color w:val="4471C4"/>
          <w:sz w:val="24"/>
        </w:rPr>
        <w:t>ensure</w:t>
      </w:r>
      <w:r>
        <w:rPr>
          <w:i/>
          <w:color w:val="4471C4"/>
          <w:spacing w:val="-9"/>
          <w:sz w:val="24"/>
        </w:rPr>
        <w:t xml:space="preserve"> </w:t>
      </w:r>
      <w:r>
        <w:rPr>
          <w:i/>
          <w:color w:val="4471C4"/>
          <w:sz w:val="24"/>
        </w:rPr>
        <w:t>that</w:t>
      </w:r>
      <w:r>
        <w:rPr>
          <w:i/>
          <w:color w:val="4471C4"/>
          <w:spacing w:val="-8"/>
          <w:sz w:val="24"/>
        </w:rPr>
        <w:t xml:space="preserve"> </w:t>
      </w:r>
      <w:r>
        <w:rPr>
          <w:i/>
          <w:color w:val="4471C4"/>
          <w:sz w:val="24"/>
        </w:rPr>
        <w:t>the</w:t>
      </w:r>
      <w:r>
        <w:rPr>
          <w:i/>
          <w:color w:val="4471C4"/>
          <w:spacing w:val="-11"/>
          <w:sz w:val="24"/>
        </w:rPr>
        <w:t xml:space="preserve"> </w:t>
      </w:r>
      <w:r>
        <w:rPr>
          <w:i/>
          <w:color w:val="4471C4"/>
          <w:sz w:val="24"/>
        </w:rPr>
        <w:t>problems</w:t>
      </w:r>
      <w:r>
        <w:rPr>
          <w:i/>
          <w:color w:val="4471C4"/>
          <w:spacing w:val="-9"/>
          <w:sz w:val="24"/>
        </w:rPr>
        <w:t xml:space="preserve"> </w:t>
      </w:r>
      <w:r>
        <w:rPr>
          <w:i/>
          <w:color w:val="4471C4"/>
          <w:sz w:val="24"/>
        </w:rPr>
        <w:t>listed</w:t>
      </w:r>
      <w:r>
        <w:rPr>
          <w:i/>
          <w:color w:val="4471C4"/>
          <w:spacing w:val="-10"/>
          <w:sz w:val="24"/>
        </w:rPr>
        <w:t xml:space="preserve"> </w:t>
      </w:r>
      <w:r>
        <w:rPr>
          <w:i/>
          <w:color w:val="4471C4"/>
          <w:sz w:val="24"/>
        </w:rPr>
        <w:t>in</w:t>
      </w:r>
      <w:r>
        <w:rPr>
          <w:i/>
          <w:color w:val="4471C4"/>
          <w:spacing w:val="-10"/>
          <w:sz w:val="24"/>
        </w:rPr>
        <w:t xml:space="preserve"> </w:t>
      </w:r>
      <w:r>
        <w:rPr>
          <w:i/>
          <w:color w:val="4471C4"/>
          <w:sz w:val="24"/>
        </w:rPr>
        <w:t>2.3</w:t>
      </w:r>
      <w:r>
        <w:rPr>
          <w:i/>
          <w:color w:val="4471C4"/>
          <w:spacing w:val="-9"/>
          <w:sz w:val="24"/>
        </w:rPr>
        <w:t xml:space="preserve"> </w:t>
      </w:r>
      <w:r>
        <w:rPr>
          <w:i/>
          <w:color w:val="4471C4"/>
          <w:sz w:val="24"/>
        </w:rPr>
        <w:t>are addressed/overcome? What is currently being done well in linking school education and higher education, and how can these present good practices/innovations/initiatives</w:t>
      </w:r>
      <w:r>
        <w:rPr>
          <w:i/>
          <w:color w:val="4471C4"/>
          <w:spacing w:val="-15"/>
          <w:sz w:val="24"/>
        </w:rPr>
        <w:t xml:space="preserve"> </w:t>
      </w:r>
      <w:r>
        <w:rPr>
          <w:i/>
          <w:color w:val="4471C4"/>
          <w:sz w:val="24"/>
        </w:rPr>
        <w:t>be</w:t>
      </w:r>
      <w:r>
        <w:rPr>
          <w:i/>
          <w:color w:val="4471C4"/>
          <w:spacing w:val="-14"/>
          <w:sz w:val="24"/>
        </w:rPr>
        <w:t xml:space="preserve"> </w:t>
      </w:r>
      <w:r>
        <w:rPr>
          <w:i/>
          <w:color w:val="4471C4"/>
          <w:sz w:val="24"/>
        </w:rPr>
        <w:t>strengthened/scaled</w:t>
      </w:r>
      <w:r>
        <w:rPr>
          <w:i/>
          <w:color w:val="4471C4"/>
          <w:spacing w:val="-15"/>
          <w:sz w:val="24"/>
        </w:rPr>
        <w:t xml:space="preserve"> </w:t>
      </w:r>
      <w:r>
        <w:rPr>
          <w:i/>
          <w:color w:val="4471C4"/>
          <w:sz w:val="24"/>
        </w:rPr>
        <w:t>up?</w:t>
      </w:r>
      <w:r>
        <w:rPr>
          <w:i/>
          <w:color w:val="4471C4"/>
          <w:spacing w:val="-16"/>
          <w:sz w:val="24"/>
        </w:rPr>
        <w:t xml:space="preserve"> </w:t>
      </w:r>
      <w:r>
        <w:rPr>
          <w:i/>
          <w:color w:val="4471C4"/>
          <w:sz w:val="24"/>
        </w:rPr>
        <w:t>#3</w:t>
      </w:r>
      <w:r>
        <w:rPr>
          <w:i/>
          <w:color w:val="4471C4"/>
          <w:spacing w:val="-14"/>
          <w:sz w:val="24"/>
        </w:rPr>
        <w:t xml:space="preserve"> </w:t>
      </w:r>
      <w:r>
        <w:rPr>
          <w:i/>
          <w:color w:val="4471C4"/>
          <w:sz w:val="24"/>
        </w:rPr>
        <w:t>and</w:t>
      </w:r>
      <w:r>
        <w:rPr>
          <w:i/>
          <w:color w:val="4471C4"/>
          <w:spacing w:val="-16"/>
          <w:sz w:val="24"/>
        </w:rPr>
        <w:t xml:space="preserve"> </w:t>
      </w:r>
      <w:r>
        <w:rPr>
          <w:i/>
          <w:color w:val="4471C4"/>
          <w:sz w:val="24"/>
        </w:rPr>
        <w:t>#4)</w:t>
      </w:r>
      <w:r>
        <w:rPr>
          <w:i/>
          <w:color w:val="4471C4"/>
          <w:spacing w:val="-12"/>
          <w:sz w:val="24"/>
        </w:rPr>
        <w:t xml:space="preserve"> </w:t>
      </w:r>
      <w:r>
        <w:rPr>
          <w:color w:val="FF0000"/>
          <w:sz w:val="24"/>
        </w:rPr>
        <w:t>(1-500</w:t>
      </w:r>
      <w:r>
        <w:rPr>
          <w:color w:val="FF0000"/>
          <w:spacing w:val="-13"/>
          <w:sz w:val="24"/>
        </w:rPr>
        <w:t xml:space="preserve"> </w:t>
      </w:r>
      <w:r>
        <w:rPr>
          <w:color w:val="FF0000"/>
          <w:sz w:val="24"/>
        </w:rPr>
        <w:t>words)</w:t>
      </w:r>
    </w:p>
    <w:p w14:paraId="42AEEC2A" w14:textId="77777777" w:rsidR="0037142B" w:rsidRDefault="0037142B">
      <w:pPr>
        <w:pStyle w:val="BodyText"/>
        <w:spacing w:before="1"/>
        <w:jc w:val="left"/>
        <w:rPr>
          <w:i w:val="0"/>
        </w:rPr>
      </w:pPr>
    </w:p>
    <w:p w14:paraId="4BA6D050" w14:textId="77777777" w:rsidR="0037142B" w:rsidRDefault="0065339F">
      <w:pPr>
        <w:pStyle w:val="Heading2"/>
        <w:numPr>
          <w:ilvl w:val="0"/>
          <w:numId w:val="1"/>
        </w:numPr>
        <w:tabs>
          <w:tab w:val="left" w:pos="481"/>
        </w:tabs>
        <w:ind w:right="114"/>
        <w:jc w:val="both"/>
      </w:pPr>
      <w:r>
        <w:rPr>
          <w:b/>
        </w:rPr>
        <w:t xml:space="preserve">Current Best Practices </w:t>
      </w:r>
      <w:r>
        <w:rPr>
          <w:color w:val="4471C4"/>
        </w:rPr>
        <w:t xml:space="preserve">(Do any kind of linkages already exist between school education and higher education? If yes, how can they be strengthened? </w:t>
      </w:r>
      <w:r>
        <w:rPr>
          <w:i/>
          <w:color w:val="4471C4"/>
        </w:rPr>
        <w:t>#</w:t>
      </w:r>
      <w:r>
        <w:rPr>
          <w:color w:val="4471C4"/>
        </w:rPr>
        <w:t xml:space="preserve">5) </w:t>
      </w:r>
      <w:r>
        <w:rPr>
          <w:color w:val="FF0000"/>
        </w:rPr>
        <w:t>(1-100 words)</w:t>
      </w:r>
    </w:p>
    <w:p w14:paraId="59926AB9" w14:textId="77777777" w:rsidR="0037142B" w:rsidRDefault="0065339F">
      <w:pPr>
        <w:pStyle w:val="ListParagraph"/>
        <w:numPr>
          <w:ilvl w:val="0"/>
          <w:numId w:val="1"/>
        </w:numPr>
        <w:tabs>
          <w:tab w:val="left" w:pos="466"/>
        </w:tabs>
        <w:ind w:left="187" w:right="116" w:firstLine="0"/>
        <w:jc w:val="both"/>
        <w:rPr>
          <w:sz w:val="24"/>
        </w:rPr>
      </w:pPr>
      <w:r>
        <w:rPr>
          <w:b/>
          <w:sz w:val="24"/>
        </w:rPr>
        <w:t xml:space="preserve">Continuity between Curriculum and Learning Experiences </w:t>
      </w:r>
      <w:r>
        <w:rPr>
          <w:i/>
          <w:color w:val="4471C4"/>
          <w:sz w:val="24"/>
        </w:rPr>
        <w:t>(How can continuity be maintained between the curriculum and learning experiences of school and higher education to ensure that the overall aims of education are achieved? What kind of learning experiences in school education will prepare learners for higher education? #6)</w:t>
      </w:r>
      <w:r>
        <w:rPr>
          <w:i/>
          <w:color w:val="FF0000"/>
          <w:sz w:val="24"/>
        </w:rPr>
        <w:t xml:space="preserve"> </w:t>
      </w:r>
      <w:r>
        <w:rPr>
          <w:color w:val="FF0000"/>
          <w:sz w:val="24"/>
        </w:rPr>
        <w:t>(1-500</w:t>
      </w:r>
      <w:r>
        <w:rPr>
          <w:color w:val="FF0000"/>
          <w:spacing w:val="-2"/>
          <w:sz w:val="24"/>
        </w:rPr>
        <w:t xml:space="preserve"> </w:t>
      </w:r>
      <w:r>
        <w:rPr>
          <w:color w:val="FF0000"/>
          <w:sz w:val="24"/>
        </w:rPr>
        <w:t>words)</w:t>
      </w:r>
    </w:p>
    <w:p w14:paraId="611516FE" w14:textId="77777777" w:rsidR="0037142B" w:rsidRDefault="0037142B">
      <w:pPr>
        <w:jc w:val="both"/>
        <w:rPr>
          <w:sz w:val="24"/>
        </w:rPr>
        <w:sectPr w:rsidR="0037142B" w:rsidSect="007929A7">
          <w:type w:val="continuous"/>
          <w:pgSz w:w="11910" w:h="16840"/>
          <w:pgMar w:top="709" w:right="1320" w:bottom="280" w:left="1680" w:header="720" w:footer="720" w:gutter="0"/>
          <w:cols w:space="720"/>
        </w:sectPr>
      </w:pPr>
    </w:p>
    <w:p w14:paraId="011FFBAC" w14:textId="77777777" w:rsidR="0037142B" w:rsidRDefault="0065339F">
      <w:pPr>
        <w:pStyle w:val="ListParagraph"/>
        <w:numPr>
          <w:ilvl w:val="0"/>
          <w:numId w:val="1"/>
        </w:numPr>
        <w:tabs>
          <w:tab w:val="left" w:pos="354"/>
        </w:tabs>
        <w:spacing w:before="41" w:line="256" w:lineRule="auto"/>
        <w:ind w:left="118" w:right="116" w:firstLine="0"/>
        <w:jc w:val="both"/>
        <w:rPr>
          <w:sz w:val="24"/>
        </w:rPr>
      </w:pPr>
      <w:r>
        <w:rPr>
          <w:b/>
          <w:sz w:val="24"/>
        </w:rPr>
        <w:lastRenderedPageBreak/>
        <w:t>New</w:t>
      </w:r>
      <w:r>
        <w:rPr>
          <w:b/>
          <w:spacing w:val="-8"/>
          <w:sz w:val="24"/>
        </w:rPr>
        <w:t xml:space="preserve"> </w:t>
      </w:r>
      <w:r>
        <w:rPr>
          <w:b/>
          <w:sz w:val="24"/>
        </w:rPr>
        <w:t>Design</w:t>
      </w:r>
      <w:r>
        <w:rPr>
          <w:b/>
          <w:spacing w:val="-7"/>
          <w:sz w:val="24"/>
        </w:rPr>
        <w:t xml:space="preserve"> </w:t>
      </w:r>
      <w:r>
        <w:rPr>
          <w:b/>
          <w:sz w:val="24"/>
        </w:rPr>
        <w:t>of</w:t>
      </w:r>
      <w:r>
        <w:rPr>
          <w:b/>
          <w:spacing w:val="-9"/>
          <w:sz w:val="24"/>
        </w:rPr>
        <w:t xml:space="preserve"> </w:t>
      </w:r>
      <w:r>
        <w:rPr>
          <w:b/>
          <w:sz w:val="24"/>
        </w:rPr>
        <w:t>the</w:t>
      </w:r>
      <w:r>
        <w:rPr>
          <w:b/>
          <w:spacing w:val="-9"/>
          <w:sz w:val="24"/>
        </w:rPr>
        <w:t xml:space="preserve"> </w:t>
      </w:r>
      <w:r>
        <w:rPr>
          <w:b/>
          <w:sz w:val="24"/>
        </w:rPr>
        <w:t>Secondary</w:t>
      </w:r>
      <w:r>
        <w:rPr>
          <w:b/>
          <w:spacing w:val="-9"/>
          <w:sz w:val="24"/>
        </w:rPr>
        <w:t xml:space="preserve"> </w:t>
      </w:r>
      <w:r>
        <w:rPr>
          <w:b/>
          <w:sz w:val="24"/>
        </w:rPr>
        <w:t>Stage</w:t>
      </w:r>
      <w:r>
        <w:rPr>
          <w:b/>
          <w:spacing w:val="-8"/>
          <w:sz w:val="24"/>
        </w:rPr>
        <w:t xml:space="preserve"> </w:t>
      </w:r>
      <w:r>
        <w:rPr>
          <w:b/>
          <w:sz w:val="24"/>
        </w:rPr>
        <w:t>as</w:t>
      </w:r>
      <w:r>
        <w:rPr>
          <w:b/>
          <w:spacing w:val="-7"/>
          <w:sz w:val="24"/>
        </w:rPr>
        <w:t xml:space="preserve"> </w:t>
      </w:r>
      <w:r>
        <w:rPr>
          <w:b/>
          <w:sz w:val="24"/>
        </w:rPr>
        <w:t>per</w:t>
      </w:r>
      <w:r>
        <w:rPr>
          <w:b/>
          <w:spacing w:val="-7"/>
          <w:sz w:val="24"/>
        </w:rPr>
        <w:t xml:space="preserve"> </w:t>
      </w:r>
      <w:r>
        <w:rPr>
          <w:b/>
          <w:sz w:val="24"/>
        </w:rPr>
        <w:t>NEP</w:t>
      </w:r>
      <w:r>
        <w:rPr>
          <w:b/>
          <w:spacing w:val="-8"/>
          <w:sz w:val="24"/>
        </w:rPr>
        <w:t xml:space="preserve"> </w:t>
      </w:r>
      <w:r>
        <w:rPr>
          <w:b/>
          <w:sz w:val="24"/>
        </w:rPr>
        <w:t>2020</w:t>
      </w:r>
      <w:r>
        <w:rPr>
          <w:b/>
          <w:spacing w:val="-6"/>
          <w:sz w:val="24"/>
        </w:rPr>
        <w:t xml:space="preserve"> </w:t>
      </w:r>
      <w:r>
        <w:rPr>
          <w:b/>
          <w:i/>
          <w:color w:val="4471C4"/>
          <w:sz w:val="24"/>
        </w:rPr>
        <w:t>(</w:t>
      </w:r>
      <w:r>
        <w:rPr>
          <w:i/>
          <w:color w:val="4471C4"/>
          <w:sz w:val="24"/>
        </w:rPr>
        <w:t>What</w:t>
      </w:r>
      <w:r>
        <w:rPr>
          <w:i/>
          <w:color w:val="4471C4"/>
          <w:spacing w:val="-7"/>
          <w:sz w:val="24"/>
        </w:rPr>
        <w:t xml:space="preserve"> </w:t>
      </w:r>
      <w:r>
        <w:rPr>
          <w:i/>
          <w:color w:val="4471C4"/>
          <w:sz w:val="24"/>
        </w:rPr>
        <w:t>should</w:t>
      </w:r>
      <w:r>
        <w:rPr>
          <w:i/>
          <w:color w:val="4471C4"/>
          <w:spacing w:val="-9"/>
          <w:sz w:val="24"/>
        </w:rPr>
        <w:t xml:space="preserve"> </w:t>
      </w:r>
      <w:r>
        <w:rPr>
          <w:i/>
          <w:color w:val="4471C4"/>
          <w:sz w:val="24"/>
        </w:rPr>
        <w:t>be</w:t>
      </w:r>
      <w:r>
        <w:rPr>
          <w:i/>
          <w:color w:val="4471C4"/>
          <w:spacing w:val="-7"/>
          <w:sz w:val="24"/>
        </w:rPr>
        <w:t xml:space="preserve"> </w:t>
      </w:r>
      <w:r>
        <w:rPr>
          <w:i/>
          <w:color w:val="4471C4"/>
          <w:sz w:val="24"/>
        </w:rPr>
        <w:t>the</w:t>
      </w:r>
      <w:r>
        <w:rPr>
          <w:i/>
          <w:color w:val="4471C4"/>
          <w:spacing w:val="-8"/>
          <w:sz w:val="24"/>
        </w:rPr>
        <w:t xml:space="preserve"> </w:t>
      </w:r>
      <w:r>
        <w:rPr>
          <w:i/>
          <w:color w:val="4471C4"/>
          <w:sz w:val="24"/>
        </w:rPr>
        <w:t>broad</w:t>
      </w:r>
      <w:r>
        <w:rPr>
          <w:i/>
          <w:color w:val="4471C4"/>
          <w:spacing w:val="-9"/>
          <w:sz w:val="24"/>
        </w:rPr>
        <w:t xml:space="preserve"> </w:t>
      </w:r>
      <w:r>
        <w:rPr>
          <w:i/>
          <w:color w:val="4471C4"/>
          <w:sz w:val="24"/>
        </w:rPr>
        <w:t xml:space="preserve">design of the Secondary Stage such that it prepares the ground for multidisciplinary, choice- based, flexible undergraduate education? #7) </w:t>
      </w:r>
      <w:r>
        <w:rPr>
          <w:color w:val="FF0000"/>
          <w:sz w:val="24"/>
        </w:rPr>
        <w:t>(1-300 words)</w:t>
      </w:r>
    </w:p>
    <w:p w14:paraId="4306B074" w14:textId="77777777" w:rsidR="0037142B" w:rsidRDefault="0065339F">
      <w:pPr>
        <w:pStyle w:val="ListParagraph"/>
        <w:numPr>
          <w:ilvl w:val="0"/>
          <w:numId w:val="1"/>
        </w:numPr>
        <w:tabs>
          <w:tab w:val="left" w:pos="358"/>
        </w:tabs>
        <w:spacing w:before="118" w:line="254" w:lineRule="auto"/>
        <w:ind w:left="118" w:right="118" w:firstLine="0"/>
        <w:jc w:val="both"/>
        <w:rPr>
          <w:sz w:val="24"/>
        </w:rPr>
      </w:pPr>
      <w:r>
        <w:rPr>
          <w:b/>
          <w:sz w:val="24"/>
        </w:rPr>
        <w:t>Role</w:t>
      </w:r>
      <w:r>
        <w:rPr>
          <w:b/>
          <w:spacing w:val="-9"/>
          <w:sz w:val="24"/>
        </w:rPr>
        <w:t xml:space="preserve"> </w:t>
      </w:r>
      <w:r>
        <w:rPr>
          <w:b/>
          <w:sz w:val="24"/>
        </w:rPr>
        <w:t>of</w:t>
      </w:r>
      <w:r>
        <w:rPr>
          <w:b/>
          <w:spacing w:val="-3"/>
          <w:sz w:val="24"/>
        </w:rPr>
        <w:t xml:space="preserve"> </w:t>
      </w:r>
      <w:r>
        <w:rPr>
          <w:b/>
          <w:sz w:val="24"/>
        </w:rPr>
        <w:t>Higher</w:t>
      </w:r>
      <w:r>
        <w:rPr>
          <w:b/>
          <w:spacing w:val="-4"/>
          <w:sz w:val="24"/>
        </w:rPr>
        <w:t xml:space="preserve"> </w:t>
      </w:r>
      <w:r>
        <w:rPr>
          <w:b/>
          <w:sz w:val="24"/>
        </w:rPr>
        <w:t>Education</w:t>
      </w:r>
      <w:r>
        <w:rPr>
          <w:b/>
          <w:spacing w:val="-5"/>
          <w:sz w:val="24"/>
        </w:rPr>
        <w:t xml:space="preserve"> </w:t>
      </w:r>
      <w:r>
        <w:rPr>
          <w:b/>
          <w:sz w:val="24"/>
        </w:rPr>
        <w:t>Institutions</w:t>
      </w:r>
      <w:r>
        <w:rPr>
          <w:b/>
          <w:spacing w:val="-1"/>
          <w:sz w:val="24"/>
        </w:rPr>
        <w:t xml:space="preserve"> </w:t>
      </w:r>
      <w:r>
        <w:rPr>
          <w:i/>
          <w:color w:val="4471C4"/>
          <w:sz w:val="24"/>
        </w:rPr>
        <w:t>(What</w:t>
      </w:r>
      <w:r>
        <w:rPr>
          <w:i/>
          <w:color w:val="4471C4"/>
          <w:spacing w:val="-5"/>
          <w:sz w:val="24"/>
        </w:rPr>
        <w:t xml:space="preserve"> </w:t>
      </w:r>
      <w:r>
        <w:rPr>
          <w:i/>
          <w:color w:val="4471C4"/>
          <w:sz w:val="24"/>
        </w:rPr>
        <w:t>steps</w:t>
      </w:r>
      <w:r>
        <w:rPr>
          <w:i/>
          <w:color w:val="4471C4"/>
          <w:spacing w:val="-5"/>
          <w:sz w:val="24"/>
        </w:rPr>
        <w:t xml:space="preserve"> </w:t>
      </w:r>
      <w:r>
        <w:rPr>
          <w:i/>
          <w:color w:val="4471C4"/>
          <w:sz w:val="24"/>
        </w:rPr>
        <w:t>should</w:t>
      </w:r>
      <w:r>
        <w:rPr>
          <w:i/>
          <w:color w:val="4471C4"/>
          <w:spacing w:val="-6"/>
          <w:sz w:val="24"/>
        </w:rPr>
        <w:t xml:space="preserve"> </w:t>
      </w:r>
      <w:r>
        <w:rPr>
          <w:i/>
          <w:color w:val="4471C4"/>
          <w:sz w:val="24"/>
        </w:rPr>
        <w:t>be</w:t>
      </w:r>
      <w:r>
        <w:rPr>
          <w:i/>
          <w:color w:val="4471C4"/>
          <w:spacing w:val="-4"/>
          <w:sz w:val="24"/>
        </w:rPr>
        <w:t xml:space="preserve"> </w:t>
      </w:r>
      <w:r>
        <w:rPr>
          <w:i/>
          <w:color w:val="4471C4"/>
          <w:sz w:val="24"/>
        </w:rPr>
        <w:t>taken</w:t>
      </w:r>
      <w:r>
        <w:rPr>
          <w:i/>
          <w:color w:val="4471C4"/>
          <w:spacing w:val="-6"/>
          <w:sz w:val="24"/>
        </w:rPr>
        <w:t xml:space="preserve"> </w:t>
      </w:r>
      <w:r>
        <w:rPr>
          <w:i/>
          <w:color w:val="4471C4"/>
          <w:sz w:val="24"/>
        </w:rPr>
        <w:t>by</w:t>
      </w:r>
      <w:r>
        <w:rPr>
          <w:i/>
          <w:color w:val="4471C4"/>
          <w:spacing w:val="-5"/>
          <w:sz w:val="24"/>
        </w:rPr>
        <w:t xml:space="preserve"> </w:t>
      </w:r>
      <w:r>
        <w:rPr>
          <w:i/>
          <w:color w:val="4471C4"/>
          <w:sz w:val="24"/>
        </w:rPr>
        <w:t>higher</w:t>
      </w:r>
      <w:r>
        <w:rPr>
          <w:i/>
          <w:color w:val="4471C4"/>
          <w:spacing w:val="-5"/>
          <w:sz w:val="24"/>
        </w:rPr>
        <w:t xml:space="preserve"> </w:t>
      </w:r>
      <w:r>
        <w:rPr>
          <w:i/>
          <w:color w:val="4471C4"/>
          <w:sz w:val="24"/>
        </w:rPr>
        <w:t>education institutions</w:t>
      </w:r>
      <w:r>
        <w:rPr>
          <w:i/>
          <w:color w:val="4471C4"/>
          <w:spacing w:val="-5"/>
          <w:sz w:val="24"/>
        </w:rPr>
        <w:t xml:space="preserve"> </w:t>
      </w:r>
      <w:r>
        <w:rPr>
          <w:i/>
          <w:color w:val="4471C4"/>
          <w:sz w:val="24"/>
        </w:rPr>
        <w:t>to</w:t>
      </w:r>
      <w:r>
        <w:rPr>
          <w:i/>
          <w:color w:val="4471C4"/>
          <w:spacing w:val="-5"/>
          <w:sz w:val="24"/>
        </w:rPr>
        <w:t xml:space="preserve"> </w:t>
      </w:r>
      <w:r>
        <w:rPr>
          <w:i/>
          <w:color w:val="4471C4"/>
          <w:sz w:val="24"/>
        </w:rPr>
        <w:t>support</w:t>
      </w:r>
      <w:r>
        <w:rPr>
          <w:i/>
          <w:color w:val="4471C4"/>
          <w:spacing w:val="-3"/>
          <w:sz w:val="24"/>
        </w:rPr>
        <w:t xml:space="preserve"> </w:t>
      </w:r>
      <w:r>
        <w:rPr>
          <w:i/>
          <w:color w:val="4471C4"/>
          <w:sz w:val="24"/>
        </w:rPr>
        <w:t>the</w:t>
      </w:r>
      <w:r>
        <w:rPr>
          <w:i/>
          <w:color w:val="4471C4"/>
          <w:spacing w:val="-4"/>
          <w:sz w:val="24"/>
        </w:rPr>
        <w:t xml:space="preserve"> </w:t>
      </w:r>
      <w:r>
        <w:rPr>
          <w:i/>
          <w:color w:val="4471C4"/>
          <w:sz w:val="24"/>
        </w:rPr>
        <w:t>transition</w:t>
      </w:r>
      <w:r>
        <w:rPr>
          <w:i/>
          <w:color w:val="4471C4"/>
          <w:spacing w:val="-5"/>
          <w:sz w:val="24"/>
        </w:rPr>
        <w:t xml:space="preserve"> </w:t>
      </w:r>
      <w:r>
        <w:rPr>
          <w:i/>
          <w:color w:val="4471C4"/>
          <w:sz w:val="24"/>
        </w:rPr>
        <w:t>of</w:t>
      </w:r>
      <w:r>
        <w:rPr>
          <w:i/>
          <w:color w:val="4471C4"/>
          <w:spacing w:val="-3"/>
          <w:sz w:val="24"/>
        </w:rPr>
        <w:t xml:space="preserve"> </w:t>
      </w:r>
      <w:r>
        <w:rPr>
          <w:i/>
          <w:color w:val="4471C4"/>
          <w:sz w:val="24"/>
        </w:rPr>
        <w:t>students</w:t>
      </w:r>
      <w:r>
        <w:rPr>
          <w:i/>
          <w:color w:val="4471C4"/>
          <w:spacing w:val="-4"/>
          <w:sz w:val="24"/>
        </w:rPr>
        <w:t xml:space="preserve"> </w:t>
      </w:r>
      <w:r>
        <w:rPr>
          <w:i/>
          <w:color w:val="4471C4"/>
          <w:sz w:val="24"/>
        </w:rPr>
        <w:t>from</w:t>
      </w:r>
      <w:r>
        <w:rPr>
          <w:i/>
          <w:color w:val="4471C4"/>
          <w:spacing w:val="-5"/>
          <w:sz w:val="24"/>
        </w:rPr>
        <w:t xml:space="preserve"> </w:t>
      </w:r>
      <w:r>
        <w:rPr>
          <w:i/>
          <w:color w:val="4471C4"/>
          <w:sz w:val="24"/>
        </w:rPr>
        <w:t>school</w:t>
      </w:r>
      <w:r>
        <w:rPr>
          <w:i/>
          <w:color w:val="4471C4"/>
          <w:spacing w:val="-4"/>
          <w:sz w:val="24"/>
        </w:rPr>
        <w:t xml:space="preserve"> </w:t>
      </w:r>
      <w:r>
        <w:rPr>
          <w:i/>
          <w:color w:val="4471C4"/>
          <w:sz w:val="24"/>
        </w:rPr>
        <w:t>into</w:t>
      </w:r>
      <w:r>
        <w:rPr>
          <w:i/>
          <w:color w:val="4471C4"/>
          <w:spacing w:val="-3"/>
          <w:sz w:val="24"/>
        </w:rPr>
        <w:t xml:space="preserve"> </w:t>
      </w:r>
      <w:r>
        <w:rPr>
          <w:i/>
          <w:color w:val="4471C4"/>
          <w:sz w:val="24"/>
        </w:rPr>
        <w:t>higher</w:t>
      </w:r>
      <w:r>
        <w:rPr>
          <w:i/>
          <w:color w:val="4471C4"/>
          <w:spacing w:val="-5"/>
          <w:sz w:val="24"/>
        </w:rPr>
        <w:t xml:space="preserve"> </w:t>
      </w:r>
      <w:r>
        <w:rPr>
          <w:i/>
          <w:color w:val="4471C4"/>
          <w:sz w:val="24"/>
        </w:rPr>
        <w:t>education?</w:t>
      </w:r>
      <w:r>
        <w:rPr>
          <w:i/>
          <w:color w:val="4471C4"/>
          <w:spacing w:val="-5"/>
          <w:sz w:val="24"/>
        </w:rPr>
        <w:t xml:space="preserve"> </w:t>
      </w:r>
      <w:r>
        <w:rPr>
          <w:i/>
          <w:color w:val="4471C4"/>
          <w:sz w:val="24"/>
        </w:rPr>
        <w:t xml:space="preserve">What kind of academic, financial, socio-emotional support should higher education institutions provide for this? #8) </w:t>
      </w:r>
      <w:r>
        <w:rPr>
          <w:color w:val="FF0000"/>
          <w:sz w:val="24"/>
        </w:rPr>
        <w:t>(1-300</w:t>
      </w:r>
      <w:r>
        <w:rPr>
          <w:color w:val="FF0000"/>
          <w:spacing w:val="-1"/>
          <w:sz w:val="24"/>
        </w:rPr>
        <w:t xml:space="preserve"> </w:t>
      </w:r>
      <w:r>
        <w:rPr>
          <w:color w:val="FF0000"/>
          <w:sz w:val="24"/>
        </w:rPr>
        <w:t>words)</w:t>
      </w:r>
    </w:p>
    <w:p w14:paraId="72AC2A1B" w14:textId="77777777" w:rsidR="0037142B" w:rsidRDefault="0065339F">
      <w:pPr>
        <w:pStyle w:val="ListParagraph"/>
        <w:numPr>
          <w:ilvl w:val="0"/>
          <w:numId w:val="1"/>
        </w:numPr>
        <w:tabs>
          <w:tab w:val="left" w:pos="358"/>
        </w:tabs>
        <w:spacing w:before="126" w:line="256" w:lineRule="auto"/>
        <w:ind w:left="118" w:right="115" w:firstLine="0"/>
        <w:jc w:val="both"/>
        <w:rPr>
          <w:sz w:val="24"/>
        </w:rPr>
      </w:pPr>
      <w:r>
        <w:rPr>
          <w:b/>
          <w:sz w:val="24"/>
        </w:rPr>
        <w:t>Coordination</w:t>
      </w:r>
      <w:r>
        <w:rPr>
          <w:b/>
          <w:spacing w:val="-5"/>
          <w:sz w:val="24"/>
        </w:rPr>
        <w:t xml:space="preserve"> </w:t>
      </w:r>
      <w:r>
        <w:rPr>
          <w:b/>
          <w:sz w:val="24"/>
        </w:rPr>
        <w:t>Mechanism</w:t>
      </w:r>
      <w:r>
        <w:rPr>
          <w:b/>
          <w:spacing w:val="-6"/>
          <w:sz w:val="24"/>
        </w:rPr>
        <w:t xml:space="preserve"> </w:t>
      </w:r>
      <w:r>
        <w:rPr>
          <w:b/>
          <w:sz w:val="24"/>
        </w:rPr>
        <w:t>between</w:t>
      </w:r>
      <w:r>
        <w:rPr>
          <w:b/>
          <w:spacing w:val="-2"/>
          <w:sz w:val="24"/>
        </w:rPr>
        <w:t xml:space="preserve"> </w:t>
      </w:r>
      <w:r>
        <w:rPr>
          <w:b/>
          <w:sz w:val="24"/>
        </w:rPr>
        <w:t>Higher</w:t>
      </w:r>
      <w:r>
        <w:rPr>
          <w:b/>
          <w:spacing w:val="-7"/>
          <w:sz w:val="24"/>
        </w:rPr>
        <w:t xml:space="preserve"> </w:t>
      </w:r>
      <w:r>
        <w:rPr>
          <w:b/>
          <w:sz w:val="24"/>
        </w:rPr>
        <w:t>Education</w:t>
      </w:r>
      <w:r>
        <w:rPr>
          <w:b/>
          <w:spacing w:val="-5"/>
          <w:sz w:val="24"/>
        </w:rPr>
        <w:t xml:space="preserve"> </w:t>
      </w:r>
      <w:r>
        <w:rPr>
          <w:b/>
          <w:sz w:val="24"/>
        </w:rPr>
        <w:t>and</w:t>
      </w:r>
      <w:r>
        <w:rPr>
          <w:b/>
          <w:spacing w:val="-4"/>
          <w:sz w:val="24"/>
        </w:rPr>
        <w:t xml:space="preserve"> </w:t>
      </w:r>
      <w:r>
        <w:rPr>
          <w:b/>
          <w:sz w:val="24"/>
        </w:rPr>
        <w:t>School</w:t>
      </w:r>
      <w:r>
        <w:rPr>
          <w:b/>
          <w:spacing w:val="-5"/>
          <w:sz w:val="24"/>
        </w:rPr>
        <w:t xml:space="preserve"> </w:t>
      </w:r>
      <w:r>
        <w:rPr>
          <w:b/>
          <w:sz w:val="24"/>
        </w:rPr>
        <w:t>Education</w:t>
      </w:r>
      <w:r>
        <w:rPr>
          <w:b/>
          <w:spacing w:val="-3"/>
          <w:sz w:val="24"/>
        </w:rPr>
        <w:t xml:space="preserve"> </w:t>
      </w:r>
      <w:r>
        <w:rPr>
          <w:i/>
          <w:color w:val="4471C4"/>
          <w:sz w:val="24"/>
        </w:rPr>
        <w:t>(What</w:t>
      </w:r>
      <w:r>
        <w:rPr>
          <w:i/>
          <w:color w:val="4471C4"/>
          <w:spacing w:val="-5"/>
          <w:sz w:val="24"/>
        </w:rPr>
        <w:t xml:space="preserve"> </w:t>
      </w:r>
      <w:r>
        <w:rPr>
          <w:i/>
          <w:color w:val="4471C4"/>
          <w:sz w:val="24"/>
        </w:rPr>
        <w:t xml:space="preserve">are the coordination mechanisms envisaged between higher education and school education to ensure that there is a continuous link between teacher education programmes and the school system? #9) </w:t>
      </w:r>
      <w:r>
        <w:rPr>
          <w:color w:val="FF0000"/>
          <w:sz w:val="24"/>
        </w:rPr>
        <w:t>(1-500</w:t>
      </w:r>
      <w:r>
        <w:rPr>
          <w:color w:val="FF0000"/>
          <w:spacing w:val="-2"/>
          <w:sz w:val="24"/>
        </w:rPr>
        <w:t xml:space="preserve"> </w:t>
      </w:r>
      <w:r>
        <w:rPr>
          <w:color w:val="FF0000"/>
          <w:sz w:val="24"/>
        </w:rPr>
        <w:t>words)</w:t>
      </w:r>
    </w:p>
    <w:p w14:paraId="51D83C8D" w14:textId="77777777" w:rsidR="0037142B" w:rsidRDefault="0065339F">
      <w:pPr>
        <w:pStyle w:val="ListParagraph"/>
        <w:numPr>
          <w:ilvl w:val="0"/>
          <w:numId w:val="1"/>
        </w:numPr>
        <w:tabs>
          <w:tab w:val="left" w:pos="358"/>
        </w:tabs>
        <w:spacing w:before="117" w:line="256" w:lineRule="auto"/>
        <w:ind w:left="118" w:right="115" w:firstLine="0"/>
        <w:jc w:val="both"/>
        <w:rPr>
          <w:sz w:val="24"/>
        </w:rPr>
      </w:pPr>
      <w:r>
        <w:rPr>
          <w:b/>
          <w:sz w:val="24"/>
        </w:rPr>
        <w:t>Special</w:t>
      </w:r>
      <w:r>
        <w:rPr>
          <w:b/>
          <w:spacing w:val="-4"/>
          <w:sz w:val="24"/>
        </w:rPr>
        <w:t xml:space="preserve"> </w:t>
      </w:r>
      <w:r>
        <w:rPr>
          <w:b/>
          <w:sz w:val="24"/>
        </w:rPr>
        <w:t>Education</w:t>
      </w:r>
      <w:r>
        <w:rPr>
          <w:b/>
          <w:spacing w:val="-5"/>
          <w:sz w:val="24"/>
        </w:rPr>
        <w:t xml:space="preserve"> </w:t>
      </w:r>
      <w:r>
        <w:rPr>
          <w:b/>
          <w:sz w:val="24"/>
        </w:rPr>
        <w:t>Zones</w:t>
      </w:r>
      <w:r>
        <w:rPr>
          <w:b/>
          <w:spacing w:val="-2"/>
          <w:sz w:val="24"/>
        </w:rPr>
        <w:t xml:space="preserve"> </w:t>
      </w:r>
      <w:r>
        <w:rPr>
          <w:i/>
          <w:color w:val="4471C4"/>
          <w:sz w:val="24"/>
        </w:rPr>
        <w:t>(How</w:t>
      </w:r>
      <w:r>
        <w:rPr>
          <w:i/>
          <w:color w:val="4471C4"/>
          <w:spacing w:val="-3"/>
          <w:sz w:val="24"/>
        </w:rPr>
        <w:t xml:space="preserve"> </w:t>
      </w:r>
      <w:r>
        <w:rPr>
          <w:i/>
          <w:color w:val="4471C4"/>
          <w:sz w:val="24"/>
        </w:rPr>
        <w:t>should</w:t>
      </w:r>
      <w:r>
        <w:rPr>
          <w:i/>
          <w:color w:val="4471C4"/>
          <w:spacing w:val="-6"/>
          <w:sz w:val="24"/>
        </w:rPr>
        <w:t xml:space="preserve"> </w:t>
      </w:r>
      <w:r>
        <w:rPr>
          <w:i/>
          <w:color w:val="4471C4"/>
          <w:sz w:val="24"/>
        </w:rPr>
        <w:t>Special</w:t>
      </w:r>
      <w:r>
        <w:rPr>
          <w:i/>
          <w:color w:val="4471C4"/>
          <w:spacing w:val="-4"/>
          <w:sz w:val="24"/>
        </w:rPr>
        <w:t xml:space="preserve"> </w:t>
      </w:r>
      <w:r>
        <w:rPr>
          <w:i/>
          <w:color w:val="4471C4"/>
          <w:sz w:val="24"/>
        </w:rPr>
        <w:t>Education</w:t>
      </w:r>
      <w:r>
        <w:rPr>
          <w:i/>
          <w:color w:val="4471C4"/>
          <w:spacing w:val="-4"/>
          <w:sz w:val="24"/>
        </w:rPr>
        <w:t xml:space="preserve"> </w:t>
      </w:r>
      <w:r>
        <w:rPr>
          <w:i/>
          <w:color w:val="4471C4"/>
          <w:sz w:val="24"/>
        </w:rPr>
        <w:t>Zones</w:t>
      </w:r>
      <w:r>
        <w:rPr>
          <w:i/>
          <w:color w:val="4471C4"/>
          <w:spacing w:val="-4"/>
          <w:sz w:val="24"/>
        </w:rPr>
        <w:t xml:space="preserve"> </w:t>
      </w:r>
      <w:r>
        <w:rPr>
          <w:i/>
          <w:color w:val="4471C4"/>
          <w:sz w:val="24"/>
        </w:rPr>
        <w:t>(SEZ)</w:t>
      </w:r>
      <w:r>
        <w:rPr>
          <w:i/>
          <w:color w:val="4471C4"/>
          <w:spacing w:val="-5"/>
          <w:sz w:val="24"/>
        </w:rPr>
        <w:t xml:space="preserve"> </w:t>
      </w:r>
      <w:r>
        <w:rPr>
          <w:i/>
          <w:color w:val="4471C4"/>
          <w:sz w:val="24"/>
        </w:rPr>
        <w:t>be</w:t>
      </w:r>
      <w:r>
        <w:rPr>
          <w:i/>
          <w:color w:val="4471C4"/>
          <w:spacing w:val="-4"/>
          <w:sz w:val="24"/>
        </w:rPr>
        <w:t xml:space="preserve"> </w:t>
      </w:r>
      <w:r>
        <w:rPr>
          <w:i/>
          <w:color w:val="4471C4"/>
          <w:sz w:val="24"/>
        </w:rPr>
        <w:t>identified?</w:t>
      </w:r>
      <w:r>
        <w:rPr>
          <w:i/>
          <w:color w:val="4471C4"/>
          <w:spacing w:val="-5"/>
          <w:sz w:val="24"/>
        </w:rPr>
        <w:t xml:space="preserve"> </w:t>
      </w:r>
      <w:r>
        <w:rPr>
          <w:i/>
          <w:color w:val="4471C4"/>
          <w:sz w:val="24"/>
        </w:rPr>
        <w:t xml:space="preserve">How will it be ensured that both high quality school and higher education opportunities are provided in these areas? #10) </w:t>
      </w:r>
      <w:r>
        <w:rPr>
          <w:color w:val="FF0000"/>
          <w:sz w:val="24"/>
        </w:rPr>
        <w:t>(1-300</w:t>
      </w:r>
      <w:r>
        <w:rPr>
          <w:color w:val="FF0000"/>
          <w:spacing w:val="-1"/>
          <w:sz w:val="24"/>
        </w:rPr>
        <w:t xml:space="preserve"> </w:t>
      </w:r>
      <w:r>
        <w:rPr>
          <w:color w:val="FF0000"/>
          <w:sz w:val="24"/>
        </w:rPr>
        <w:t>words)</w:t>
      </w:r>
    </w:p>
    <w:p w14:paraId="6F97D90B" w14:textId="77777777" w:rsidR="0037142B" w:rsidRDefault="0065339F">
      <w:pPr>
        <w:pStyle w:val="ListParagraph"/>
        <w:numPr>
          <w:ilvl w:val="0"/>
          <w:numId w:val="1"/>
        </w:numPr>
        <w:tabs>
          <w:tab w:val="left" w:pos="373"/>
        </w:tabs>
        <w:spacing w:before="118" w:line="256" w:lineRule="auto"/>
        <w:ind w:left="118" w:right="112" w:firstLine="0"/>
        <w:jc w:val="both"/>
        <w:rPr>
          <w:sz w:val="24"/>
        </w:rPr>
      </w:pPr>
      <w:r>
        <w:rPr>
          <w:b/>
          <w:sz w:val="24"/>
        </w:rPr>
        <w:t xml:space="preserve">Enabling Conditions for Linking School Education and Higher Education </w:t>
      </w:r>
      <w:r>
        <w:rPr>
          <w:i/>
          <w:color w:val="4471C4"/>
          <w:sz w:val="24"/>
        </w:rPr>
        <w:t>(What other enabling</w:t>
      </w:r>
      <w:r>
        <w:rPr>
          <w:i/>
          <w:color w:val="4471C4"/>
          <w:spacing w:val="-16"/>
          <w:sz w:val="24"/>
        </w:rPr>
        <w:t xml:space="preserve"> </w:t>
      </w:r>
      <w:r>
        <w:rPr>
          <w:i/>
          <w:color w:val="4471C4"/>
          <w:sz w:val="24"/>
        </w:rPr>
        <w:t>conditions</w:t>
      </w:r>
      <w:r>
        <w:rPr>
          <w:i/>
          <w:color w:val="4471C4"/>
          <w:spacing w:val="-14"/>
          <w:sz w:val="24"/>
        </w:rPr>
        <w:t xml:space="preserve"> </w:t>
      </w:r>
      <w:r>
        <w:rPr>
          <w:i/>
          <w:color w:val="4471C4"/>
          <w:sz w:val="24"/>
        </w:rPr>
        <w:t>(e.g.,</w:t>
      </w:r>
      <w:r>
        <w:rPr>
          <w:i/>
          <w:color w:val="4471C4"/>
          <w:spacing w:val="-13"/>
          <w:sz w:val="24"/>
        </w:rPr>
        <w:t xml:space="preserve"> </w:t>
      </w:r>
      <w:r>
        <w:rPr>
          <w:i/>
          <w:color w:val="4471C4"/>
          <w:sz w:val="24"/>
        </w:rPr>
        <w:t>school</w:t>
      </w:r>
      <w:r>
        <w:rPr>
          <w:i/>
          <w:color w:val="4471C4"/>
          <w:spacing w:val="-14"/>
          <w:sz w:val="24"/>
        </w:rPr>
        <w:t xml:space="preserve"> </w:t>
      </w:r>
      <w:r>
        <w:rPr>
          <w:i/>
          <w:color w:val="4471C4"/>
          <w:sz w:val="24"/>
        </w:rPr>
        <w:t>culture,</w:t>
      </w:r>
      <w:r>
        <w:rPr>
          <w:i/>
          <w:color w:val="4471C4"/>
          <w:spacing w:val="-15"/>
          <w:sz w:val="24"/>
        </w:rPr>
        <w:t xml:space="preserve"> </w:t>
      </w:r>
      <w:r>
        <w:rPr>
          <w:i/>
          <w:color w:val="4471C4"/>
          <w:sz w:val="24"/>
        </w:rPr>
        <w:t>practices,</w:t>
      </w:r>
      <w:r>
        <w:rPr>
          <w:i/>
          <w:color w:val="4471C4"/>
          <w:spacing w:val="-16"/>
          <w:sz w:val="24"/>
        </w:rPr>
        <w:t xml:space="preserve"> </w:t>
      </w:r>
      <w:r>
        <w:rPr>
          <w:i/>
          <w:color w:val="4471C4"/>
          <w:sz w:val="24"/>
        </w:rPr>
        <w:t>infrastructure,</w:t>
      </w:r>
      <w:r>
        <w:rPr>
          <w:i/>
          <w:color w:val="4471C4"/>
          <w:spacing w:val="-15"/>
          <w:sz w:val="24"/>
        </w:rPr>
        <w:t xml:space="preserve"> </w:t>
      </w:r>
      <w:r>
        <w:rPr>
          <w:i/>
          <w:color w:val="4471C4"/>
          <w:sz w:val="24"/>
        </w:rPr>
        <w:t>equipment,</w:t>
      </w:r>
      <w:r>
        <w:rPr>
          <w:i/>
          <w:color w:val="4471C4"/>
          <w:spacing w:val="-14"/>
          <w:sz w:val="24"/>
        </w:rPr>
        <w:t xml:space="preserve"> </w:t>
      </w:r>
      <w:r>
        <w:rPr>
          <w:i/>
          <w:color w:val="4471C4"/>
          <w:sz w:val="24"/>
        </w:rPr>
        <w:t>governance, etc.) should be in place in order to effectively enable all the above transformations? #11)</w:t>
      </w:r>
      <w:r>
        <w:rPr>
          <w:i/>
          <w:color w:val="FF0000"/>
          <w:sz w:val="24"/>
        </w:rPr>
        <w:t xml:space="preserve"> </w:t>
      </w:r>
      <w:r>
        <w:rPr>
          <w:color w:val="FF0000"/>
          <w:sz w:val="24"/>
        </w:rPr>
        <w:t>(1-300</w:t>
      </w:r>
      <w:r>
        <w:rPr>
          <w:color w:val="FF0000"/>
          <w:spacing w:val="-2"/>
          <w:sz w:val="24"/>
        </w:rPr>
        <w:t xml:space="preserve"> </w:t>
      </w:r>
      <w:r>
        <w:rPr>
          <w:color w:val="FF0000"/>
          <w:sz w:val="24"/>
        </w:rPr>
        <w:t>words)</w:t>
      </w:r>
    </w:p>
    <w:p w14:paraId="2F6E6373" w14:textId="77777777" w:rsidR="0037142B" w:rsidRDefault="0065339F">
      <w:pPr>
        <w:pStyle w:val="Heading2"/>
        <w:numPr>
          <w:ilvl w:val="1"/>
          <w:numId w:val="1"/>
        </w:numPr>
        <w:tabs>
          <w:tab w:val="left" w:pos="1254"/>
        </w:tabs>
        <w:spacing w:before="117"/>
        <w:ind w:left="1253" w:hanging="360"/>
      </w:pPr>
      <w:r>
        <w:t xml:space="preserve">Foundational stage </w:t>
      </w:r>
      <w:r>
        <w:rPr>
          <w:color w:val="FF0000"/>
        </w:rPr>
        <w:t>(1-200</w:t>
      </w:r>
      <w:r>
        <w:rPr>
          <w:color w:val="FF0000"/>
          <w:spacing w:val="-1"/>
        </w:rPr>
        <w:t xml:space="preserve"> </w:t>
      </w:r>
      <w:r>
        <w:rPr>
          <w:color w:val="FF0000"/>
        </w:rPr>
        <w:t>words)</w:t>
      </w:r>
    </w:p>
    <w:p w14:paraId="38E9EE59" w14:textId="77777777" w:rsidR="0037142B" w:rsidRDefault="0065339F">
      <w:pPr>
        <w:pStyle w:val="ListParagraph"/>
        <w:numPr>
          <w:ilvl w:val="1"/>
          <w:numId w:val="1"/>
        </w:numPr>
        <w:tabs>
          <w:tab w:val="left" w:pos="1253"/>
        </w:tabs>
        <w:ind w:left="1252" w:hanging="359"/>
        <w:rPr>
          <w:sz w:val="24"/>
        </w:rPr>
      </w:pPr>
      <w:r>
        <w:rPr>
          <w:sz w:val="24"/>
        </w:rPr>
        <w:t xml:space="preserve">Preparatory stage </w:t>
      </w:r>
      <w:r>
        <w:rPr>
          <w:color w:val="FF0000"/>
          <w:sz w:val="24"/>
        </w:rPr>
        <w:t>(1-200</w:t>
      </w:r>
      <w:r>
        <w:rPr>
          <w:color w:val="FF0000"/>
          <w:spacing w:val="2"/>
          <w:sz w:val="24"/>
        </w:rPr>
        <w:t xml:space="preserve"> </w:t>
      </w:r>
      <w:r>
        <w:rPr>
          <w:color w:val="FF0000"/>
          <w:sz w:val="24"/>
        </w:rPr>
        <w:t>words)</w:t>
      </w:r>
    </w:p>
    <w:p w14:paraId="01698F52" w14:textId="77777777" w:rsidR="0037142B" w:rsidRDefault="0065339F">
      <w:pPr>
        <w:pStyle w:val="ListParagraph"/>
        <w:numPr>
          <w:ilvl w:val="1"/>
          <w:numId w:val="1"/>
        </w:numPr>
        <w:tabs>
          <w:tab w:val="left" w:pos="1253"/>
        </w:tabs>
        <w:ind w:left="1252" w:hanging="359"/>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49ABFF1A" w14:textId="77777777" w:rsidR="0037142B" w:rsidRDefault="0065339F">
      <w:pPr>
        <w:pStyle w:val="ListParagraph"/>
        <w:numPr>
          <w:ilvl w:val="1"/>
          <w:numId w:val="1"/>
        </w:numPr>
        <w:tabs>
          <w:tab w:val="left" w:pos="1254"/>
        </w:tabs>
        <w:ind w:left="1253" w:hanging="360"/>
        <w:rPr>
          <w:sz w:val="24"/>
        </w:rPr>
      </w:pPr>
      <w:r>
        <w:rPr>
          <w:sz w:val="24"/>
        </w:rPr>
        <w:t>Secondary</w:t>
      </w:r>
      <w:r>
        <w:rPr>
          <w:spacing w:val="-1"/>
          <w:sz w:val="24"/>
        </w:rPr>
        <w:t xml:space="preserve"> </w:t>
      </w:r>
      <w:r>
        <w:rPr>
          <w:sz w:val="24"/>
        </w:rPr>
        <w:t>stage</w:t>
      </w:r>
    </w:p>
    <w:p w14:paraId="666658C5" w14:textId="77777777" w:rsidR="0037142B" w:rsidRDefault="0065339F">
      <w:pPr>
        <w:pStyle w:val="ListParagraph"/>
        <w:numPr>
          <w:ilvl w:val="2"/>
          <w:numId w:val="1"/>
        </w:numPr>
        <w:tabs>
          <w:tab w:val="left" w:pos="2289"/>
        </w:tabs>
        <w:ind w:hanging="543"/>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7F685814" w14:textId="77777777" w:rsidR="0037142B" w:rsidRDefault="0065339F">
      <w:pPr>
        <w:pStyle w:val="ListParagraph"/>
        <w:numPr>
          <w:ilvl w:val="2"/>
          <w:numId w:val="1"/>
        </w:numPr>
        <w:tabs>
          <w:tab w:val="left" w:pos="2289"/>
        </w:tabs>
        <w:ind w:hanging="543"/>
        <w:rPr>
          <w:sz w:val="24"/>
        </w:rPr>
      </w:pPr>
      <w:r>
        <w:rPr>
          <w:sz w:val="24"/>
        </w:rPr>
        <w:t xml:space="preserve">Classes XI and XII </w:t>
      </w:r>
      <w:r>
        <w:rPr>
          <w:color w:val="FF0000"/>
          <w:sz w:val="24"/>
        </w:rPr>
        <w:t>(1-200</w:t>
      </w:r>
      <w:r>
        <w:rPr>
          <w:color w:val="FF0000"/>
          <w:spacing w:val="-5"/>
          <w:sz w:val="24"/>
        </w:rPr>
        <w:t xml:space="preserve"> </w:t>
      </w:r>
      <w:r>
        <w:rPr>
          <w:color w:val="FF0000"/>
          <w:sz w:val="24"/>
        </w:rPr>
        <w:t>words)</w:t>
      </w:r>
    </w:p>
    <w:p w14:paraId="6107E14A" w14:textId="77777777" w:rsidR="0037142B" w:rsidRDefault="0037142B">
      <w:pPr>
        <w:pStyle w:val="BodyText"/>
        <w:spacing w:before="11"/>
        <w:jc w:val="left"/>
        <w:rPr>
          <w:i w:val="0"/>
          <w:sz w:val="23"/>
        </w:rPr>
      </w:pPr>
    </w:p>
    <w:p w14:paraId="065AAEA0" w14:textId="77777777" w:rsidR="0037142B" w:rsidRDefault="0065339F">
      <w:pPr>
        <w:pStyle w:val="ListParagraph"/>
        <w:numPr>
          <w:ilvl w:val="0"/>
          <w:numId w:val="1"/>
        </w:numPr>
        <w:tabs>
          <w:tab w:val="left" w:pos="473"/>
        </w:tabs>
        <w:spacing w:line="256" w:lineRule="auto"/>
        <w:ind w:left="118" w:right="115" w:firstLine="0"/>
        <w:jc w:val="both"/>
        <w:rPr>
          <w:sz w:val="24"/>
        </w:rPr>
      </w:pPr>
      <w:r>
        <w:rPr>
          <w:b/>
          <w:sz w:val="24"/>
        </w:rPr>
        <w:t>Impact</w:t>
      </w:r>
      <w:r>
        <w:rPr>
          <w:b/>
          <w:spacing w:val="-11"/>
          <w:sz w:val="24"/>
        </w:rPr>
        <w:t xml:space="preserve"> </w:t>
      </w:r>
      <w:r>
        <w:rPr>
          <w:b/>
          <w:sz w:val="24"/>
        </w:rPr>
        <w:t>of</w:t>
      </w:r>
      <w:r>
        <w:rPr>
          <w:b/>
          <w:spacing w:val="-13"/>
          <w:sz w:val="24"/>
        </w:rPr>
        <w:t xml:space="preserve"> </w:t>
      </w:r>
      <w:r>
        <w:rPr>
          <w:b/>
          <w:sz w:val="24"/>
        </w:rPr>
        <w:t>Credit</w:t>
      </w:r>
      <w:r>
        <w:rPr>
          <w:b/>
          <w:spacing w:val="-14"/>
          <w:sz w:val="24"/>
        </w:rPr>
        <w:t xml:space="preserve"> </w:t>
      </w:r>
      <w:r>
        <w:rPr>
          <w:b/>
          <w:sz w:val="24"/>
        </w:rPr>
        <w:t>Transfer</w:t>
      </w:r>
      <w:r>
        <w:rPr>
          <w:b/>
          <w:spacing w:val="-11"/>
          <w:sz w:val="24"/>
        </w:rPr>
        <w:t xml:space="preserve"> </w:t>
      </w:r>
      <w:r>
        <w:rPr>
          <w:b/>
          <w:sz w:val="24"/>
        </w:rPr>
        <w:t>System</w:t>
      </w:r>
      <w:r>
        <w:rPr>
          <w:b/>
          <w:spacing w:val="-12"/>
          <w:sz w:val="24"/>
        </w:rPr>
        <w:t xml:space="preserve"> </w:t>
      </w:r>
      <w:r>
        <w:rPr>
          <w:b/>
          <w:sz w:val="24"/>
        </w:rPr>
        <w:t>on</w:t>
      </w:r>
      <w:r>
        <w:rPr>
          <w:b/>
          <w:spacing w:val="-11"/>
          <w:sz w:val="24"/>
        </w:rPr>
        <w:t xml:space="preserve"> </w:t>
      </w:r>
      <w:r>
        <w:rPr>
          <w:b/>
          <w:sz w:val="24"/>
        </w:rPr>
        <w:t>School</w:t>
      </w:r>
      <w:r>
        <w:rPr>
          <w:b/>
          <w:spacing w:val="-11"/>
          <w:sz w:val="24"/>
        </w:rPr>
        <w:t xml:space="preserve"> </w:t>
      </w:r>
      <w:r>
        <w:rPr>
          <w:b/>
          <w:sz w:val="24"/>
        </w:rPr>
        <w:t>Education</w:t>
      </w:r>
      <w:r>
        <w:rPr>
          <w:b/>
          <w:spacing w:val="-11"/>
          <w:sz w:val="24"/>
        </w:rPr>
        <w:t xml:space="preserve"> </w:t>
      </w:r>
      <w:r>
        <w:rPr>
          <w:i/>
          <w:color w:val="4471C4"/>
          <w:sz w:val="24"/>
        </w:rPr>
        <w:t>(How</w:t>
      </w:r>
      <w:r>
        <w:rPr>
          <w:i/>
          <w:color w:val="4471C4"/>
          <w:spacing w:val="-11"/>
          <w:sz w:val="24"/>
        </w:rPr>
        <w:t xml:space="preserve"> </w:t>
      </w:r>
      <w:r>
        <w:rPr>
          <w:i/>
          <w:color w:val="4471C4"/>
          <w:sz w:val="24"/>
        </w:rPr>
        <w:t>would</w:t>
      </w:r>
      <w:r>
        <w:rPr>
          <w:i/>
          <w:color w:val="4471C4"/>
          <w:spacing w:val="-12"/>
          <w:sz w:val="24"/>
        </w:rPr>
        <w:t xml:space="preserve"> </w:t>
      </w:r>
      <w:r>
        <w:rPr>
          <w:i/>
          <w:color w:val="4471C4"/>
          <w:sz w:val="24"/>
        </w:rPr>
        <w:t>the</w:t>
      </w:r>
      <w:r>
        <w:rPr>
          <w:i/>
          <w:color w:val="4471C4"/>
          <w:spacing w:val="-13"/>
          <w:sz w:val="24"/>
        </w:rPr>
        <w:t xml:space="preserve"> </w:t>
      </w:r>
      <w:r>
        <w:rPr>
          <w:i/>
          <w:color w:val="4471C4"/>
          <w:sz w:val="24"/>
        </w:rPr>
        <w:t xml:space="preserve">Credit-transfer system, which is being implemented in higher education, have an impact on school education? Will it be feasible to implement Credit Transfer Systems in Schools as well? If yes, at what stage and how? #12) </w:t>
      </w:r>
      <w:r>
        <w:rPr>
          <w:color w:val="FF0000"/>
          <w:sz w:val="24"/>
        </w:rPr>
        <w:t>(1-200 words)</w:t>
      </w:r>
    </w:p>
    <w:p w14:paraId="5FE9E253" w14:textId="77777777" w:rsidR="0037142B" w:rsidRDefault="0037142B">
      <w:pPr>
        <w:pStyle w:val="BodyText"/>
        <w:spacing w:before="6"/>
        <w:jc w:val="left"/>
        <w:rPr>
          <w:i w:val="0"/>
          <w:sz w:val="33"/>
        </w:rPr>
      </w:pPr>
    </w:p>
    <w:p w14:paraId="2A9C7ED1" w14:textId="77777777" w:rsidR="0037142B" w:rsidRDefault="0065339F">
      <w:pPr>
        <w:pStyle w:val="ListParagraph"/>
        <w:numPr>
          <w:ilvl w:val="0"/>
          <w:numId w:val="1"/>
        </w:numPr>
        <w:tabs>
          <w:tab w:val="left" w:pos="570"/>
        </w:tabs>
        <w:ind w:left="187" w:right="116" w:firstLine="0"/>
        <w:jc w:val="both"/>
        <w:rPr>
          <w:sz w:val="24"/>
        </w:rPr>
      </w:pPr>
      <w:r>
        <w:rPr>
          <w:b/>
          <w:sz w:val="24"/>
        </w:rPr>
        <w:t xml:space="preserve">Role of Various Agencies in linking School Education and Higher Education </w:t>
      </w:r>
      <w:r>
        <w:rPr>
          <w:i/>
          <w:color w:val="4471C4"/>
          <w:sz w:val="24"/>
        </w:rPr>
        <w:t>(What roles,</w:t>
      </w:r>
      <w:r>
        <w:rPr>
          <w:i/>
          <w:color w:val="4471C4"/>
          <w:spacing w:val="-10"/>
          <w:sz w:val="24"/>
        </w:rPr>
        <w:t xml:space="preserve"> </w:t>
      </w:r>
      <w:r>
        <w:rPr>
          <w:i/>
          <w:color w:val="4471C4"/>
          <w:sz w:val="24"/>
        </w:rPr>
        <w:t>various</w:t>
      </w:r>
      <w:r>
        <w:rPr>
          <w:i/>
          <w:color w:val="4471C4"/>
          <w:spacing w:val="-10"/>
          <w:sz w:val="24"/>
        </w:rPr>
        <w:t xml:space="preserve"> </w:t>
      </w:r>
      <w:r>
        <w:rPr>
          <w:i/>
          <w:color w:val="4471C4"/>
          <w:sz w:val="24"/>
        </w:rPr>
        <w:t>agencies</w:t>
      </w:r>
      <w:r>
        <w:rPr>
          <w:i/>
          <w:color w:val="4471C4"/>
          <w:spacing w:val="-10"/>
          <w:sz w:val="24"/>
        </w:rPr>
        <w:t xml:space="preserve"> </w:t>
      </w:r>
      <w:r>
        <w:rPr>
          <w:i/>
          <w:color w:val="4471C4"/>
          <w:sz w:val="24"/>
        </w:rPr>
        <w:t>for</w:t>
      </w:r>
      <w:r>
        <w:rPr>
          <w:i/>
          <w:color w:val="4471C4"/>
          <w:spacing w:val="-10"/>
          <w:sz w:val="24"/>
        </w:rPr>
        <w:t xml:space="preserve"> </w:t>
      </w:r>
      <w:r>
        <w:rPr>
          <w:i/>
          <w:color w:val="4471C4"/>
          <w:sz w:val="24"/>
        </w:rPr>
        <w:t>example,</w:t>
      </w:r>
      <w:r>
        <w:rPr>
          <w:i/>
          <w:color w:val="4471C4"/>
          <w:spacing w:val="-10"/>
          <w:sz w:val="24"/>
        </w:rPr>
        <w:t xml:space="preserve"> </w:t>
      </w:r>
      <w:r>
        <w:rPr>
          <w:i/>
          <w:color w:val="4471C4"/>
          <w:sz w:val="24"/>
        </w:rPr>
        <w:t>SIETs,</w:t>
      </w:r>
      <w:r>
        <w:rPr>
          <w:i/>
          <w:color w:val="4471C4"/>
          <w:spacing w:val="-10"/>
          <w:sz w:val="24"/>
        </w:rPr>
        <w:t xml:space="preserve"> </w:t>
      </w:r>
      <w:r>
        <w:rPr>
          <w:i/>
          <w:color w:val="4471C4"/>
          <w:sz w:val="24"/>
        </w:rPr>
        <w:t>SCERTs,</w:t>
      </w:r>
      <w:r>
        <w:rPr>
          <w:i/>
          <w:color w:val="4471C4"/>
          <w:spacing w:val="-10"/>
          <w:sz w:val="24"/>
        </w:rPr>
        <w:t xml:space="preserve"> </w:t>
      </w:r>
      <w:r>
        <w:rPr>
          <w:i/>
          <w:color w:val="4471C4"/>
          <w:sz w:val="24"/>
        </w:rPr>
        <w:t>DIETs,</w:t>
      </w:r>
      <w:r>
        <w:rPr>
          <w:i/>
          <w:color w:val="4471C4"/>
          <w:spacing w:val="-10"/>
          <w:sz w:val="24"/>
        </w:rPr>
        <w:t xml:space="preserve"> </w:t>
      </w:r>
      <w:r>
        <w:rPr>
          <w:i/>
          <w:color w:val="4471C4"/>
          <w:sz w:val="24"/>
        </w:rPr>
        <w:t>CTEs,</w:t>
      </w:r>
      <w:r>
        <w:rPr>
          <w:i/>
          <w:color w:val="4471C4"/>
          <w:spacing w:val="-11"/>
          <w:sz w:val="24"/>
        </w:rPr>
        <w:t xml:space="preserve"> </w:t>
      </w:r>
      <w:r>
        <w:rPr>
          <w:i/>
          <w:color w:val="4471C4"/>
          <w:sz w:val="24"/>
        </w:rPr>
        <w:t>IASEs,</w:t>
      </w:r>
      <w:r>
        <w:rPr>
          <w:i/>
          <w:color w:val="4471C4"/>
          <w:spacing w:val="-10"/>
          <w:sz w:val="24"/>
        </w:rPr>
        <w:t xml:space="preserve"> </w:t>
      </w:r>
      <w:r>
        <w:rPr>
          <w:i/>
          <w:color w:val="4471C4"/>
          <w:sz w:val="24"/>
        </w:rPr>
        <w:t>NIEPA,</w:t>
      </w:r>
      <w:r>
        <w:rPr>
          <w:i/>
          <w:color w:val="4471C4"/>
          <w:spacing w:val="-10"/>
          <w:sz w:val="24"/>
        </w:rPr>
        <w:t xml:space="preserve"> </w:t>
      </w:r>
      <w:r>
        <w:rPr>
          <w:i/>
          <w:color w:val="4471C4"/>
          <w:sz w:val="24"/>
        </w:rPr>
        <w:t>NCERT,</w:t>
      </w:r>
      <w:r>
        <w:rPr>
          <w:i/>
          <w:color w:val="4471C4"/>
          <w:spacing w:val="-9"/>
          <w:sz w:val="24"/>
        </w:rPr>
        <w:t xml:space="preserve"> </w:t>
      </w:r>
      <w:r>
        <w:rPr>
          <w:i/>
          <w:color w:val="4471C4"/>
          <w:sz w:val="24"/>
        </w:rPr>
        <w:t xml:space="preserve">KVS, NVS, CBSE, School Education Boards, UGC, Universities, CSR initiatives, philanthropic organizations, NGO, SIEMAT, local administration etc., can play in linking school education and higher education?) </w:t>
      </w:r>
      <w:r>
        <w:rPr>
          <w:color w:val="FF0000"/>
          <w:sz w:val="24"/>
        </w:rPr>
        <w:t>(1-200</w:t>
      </w:r>
      <w:r>
        <w:rPr>
          <w:color w:val="FF0000"/>
          <w:spacing w:val="-2"/>
          <w:sz w:val="24"/>
        </w:rPr>
        <w:t xml:space="preserve"> </w:t>
      </w:r>
      <w:r>
        <w:rPr>
          <w:color w:val="FF0000"/>
          <w:sz w:val="24"/>
        </w:rPr>
        <w:t>words)</w:t>
      </w:r>
    </w:p>
    <w:p w14:paraId="50B9EAA5" w14:textId="77777777" w:rsidR="0037142B" w:rsidRDefault="0065339F">
      <w:pPr>
        <w:pStyle w:val="Heading2"/>
        <w:numPr>
          <w:ilvl w:val="1"/>
          <w:numId w:val="1"/>
        </w:numPr>
        <w:tabs>
          <w:tab w:val="left" w:pos="1376"/>
        </w:tabs>
        <w:spacing w:line="293" w:lineRule="exact"/>
        <w:ind w:left="1375" w:hanging="482"/>
      </w:pPr>
      <w:r>
        <w:t xml:space="preserve">Local organisations </w:t>
      </w:r>
      <w:r>
        <w:rPr>
          <w:color w:val="FF0000"/>
        </w:rPr>
        <w:t>(1-200</w:t>
      </w:r>
      <w:r>
        <w:rPr>
          <w:color w:val="FF0000"/>
          <w:spacing w:val="-4"/>
        </w:rPr>
        <w:t xml:space="preserve"> </w:t>
      </w:r>
      <w:r>
        <w:rPr>
          <w:color w:val="FF0000"/>
        </w:rPr>
        <w:t>words)</w:t>
      </w:r>
    </w:p>
    <w:p w14:paraId="076BAA2A" w14:textId="77777777" w:rsidR="0037142B" w:rsidRDefault="0065339F">
      <w:pPr>
        <w:pStyle w:val="ListParagraph"/>
        <w:numPr>
          <w:ilvl w:val="1"/>
          <w:numId w:val="1"/>
        </w:numPr>
        <w:tabs>
          <w:tab w:val="left" w:pos="1376"/>
        </w:tabs>
        <w:spacing w:before="3"/>
        <w:ind w:left="1375" w:hanging="482"/>
        <w:rPr>
          <w:sz w:val="24"/>
        </w:rPr>
      </w:pPr>
      <w:r>
        <w:rPr>
          <w:sz w:val="24"/>
        </w:rPr>
        <w:t xml:space="preserve">State level organisations </w:t>
      </w:r>
      <w:r>
        <w:rPr>
          <w:color w:val="FF0000"/>
          <w:sz w:val="24"/>
        </w:rPr>
        <w:t>(1-200</w:t>
      </w:r>
      <w:r>
        <w:rPr>
          <w:color w:val="FF0000"/>
          <w:spacing w:val="-8"/>
          <w:sz w:val="24"/>
        </w:rPr>
        <w:t xml:space="preserve"> </w:t>
      </w:r>
      <w:r>
        <w:rPr>
          <w:color w:val="FF0000"/>
          <w:sz w:val="24"/>
        </w:rPr>
        <w:t>words)</w:t>
      </w:r>
    </w:p>
    <w:p w14:paraId="486BC827" w14:textId="77777777" w:rsidR="0037142B" w:rsidRDefault="0065339F">
      <w:pPr>
        <w:pStyle w:val="ListParagraph"/>
        <w:numPr>
          <w:ilvl w:val="1"/>
          <w:numId w:val="1"/>
        </w:numPr>
        <w:tabs>
          <w:tab w:val="left" w:pos="1374"/>
        </w:tabs>
        <w:ind w:left="1373" w:hanging="480"/>
        <w:rPr>
          <w:sz w:val="24"/>
        </w:rPr>
      </w:pPr>
      <w:r>
        <w:rPr>
          <w:sz w:val="24"/>
        </w:rPr>
        <w:t xml:space="preserve">National level organisations </w:t>
      </w:r>
      <w:r>
        <w:rPr>
          <w:color w:val="FF0000"/>
          <w:sz w:val="24"/>
        </w:rPr>
        <w:t>(1-200</w:t>
      </w:r>
      <w:r>
        <w:rPr>
          <w:color w:val="FF0000"/>
          <w:spacing w:val="-3"/>
          <w:sz w:val="24"/>
        </w:rPr>
        <w:t xml:space="preserve"> </w:t>
      </w:r>
      <w:r>
        <w:rPr>
          <w:color w:val="FF0000"/>
          <w:sz w:val="24"/>
        </w:rPr>
        <w:t>words)</w:t>
      </w:r>
    </w:p>
    <w:p w14:paraId="69EA512A" w14:textId="77777777" w:rsidR="0037142B" w:rsidRDefault="0065339F">
      <w:pPr>
        <w:pStyle w:val="ListParagraph"/>
        <w:numPr>
          <w:ilvl w:val="1"/>
          <w:numId w:val="1"/>
        </w:numPr>
        <w:tabs>
          <w:tab w:val="left" w:pos="1376"/>
        </w:tabs>
        <w:ind w:left="1375" w:hanging="482"/>
        <w:rPr>
          <w:sz w:val="24"/>
        </w:rPr>
      </w:pPr>
      <w:r>
        <w:rPr>
          <w:sz w:val="24"/>
        </w:rPr>
        <w:t xml:space="preserve">Any other </w:t>
      </w:r>
      <w:r>
        <w:rPr>
          <w:color w:val="FF0000"/>
          <w:sz w:val="24"/>
        </w:rPr>
        <w:t>(1-200</w:t>
      </w:r>
      <w:r>
        <w:rPr>
          <w:color w:val="FF0000"/>
          <w:spacing w:val="-2"/>
          <w:sz w:val="24"/>
        </w:rPr>
        <w:t xml:space="preserve"> </w:t>
      </w:r>
      <w:r>
        <w:rPr>
          <w:color w:val="FF0000"/>
          <w:sz w:val="24"/>
        </w:rPr>
        <w:t>words)</w:t>
      </w:r>
    </w:p>
    <w:p w14:paraId="5D389FA8" w14:textId="77777777" w:rsidR="0037142B" w:rsidRDefault="0037142B">
      <w:pPr>
        <w:rPr>
          <w:sz w:val="24"/>
        </w:rPr>
        <w:sectPr w:rsidR="0037142B">
          <w:pgSz w:w="11910" w:h="16840"/>
          <w:pgMar w:top="1380" w:right="1320" w:bottom="280" w:left="1680" w:header="720" w:footer="720" w:gutter="0"/>
          <w:cols w:space="720"/>
        </w:sectPr>
      </w:pPr>
    </w:p>
    <w:p w14:paraId="6051E358" w14:textId="77777777" w:rsidR="0037142B" w:rsidRDefault="0065339F">
      <w:pPr>
        <w:pStyle w:val="ListParagraph"/>
        <w:numPr>
          <w:ilvl w:val="0"/>
          <w:numId w:val="1"/>
        </w:numPr>
        <w:tabs>
          <w:tab w:val="left" w:pos="574"/>
        </w:tabs>
        <w:spacing w:before="41"/>
        <w:ind w:left="187" w:right="111" w:firstLine="0"/>
        <w:jc w:val="both"/>
        <w:rPr>
          <w:sz w:val="24"/>
        </w:rPr>
      </w:pPr>
      <w:r>
        <w:rPr>
          <w:b/>
          <w:sz w:val="24"/>
        </w:rPr>
        <w:lastRenderedPageBreak/>
        <w:t xml:space="preserve">Specific Recommendations for the National/State Curriculum Frameworks </w:t>
      </w:r>
      <w:r>
        <w:rPr>
          <w:i/>
          <w:color w:val="4471C4"/>
          <w:sz w:val="24"/>
        </w:rPr>
        <w:t xml:space="preserve">(What are your specific recommendations for four curriculum frameworks with regard to linkages between higher education and school education?) </w:t>
      </w:r>
      <w:r>
        <w:rPr>
          <w:color w:val="FF0000"/>
          <w:sz w:val="24"/>
        </w:rPr>
        <w:t>(1-300</w:t>
      </w:r>
      <w:r>
        <w:rPr>
          <w:color w:val="FF0000"/>
          <w:spacing w:val="-8"/>
          <w:sz w:val="24"/>
        </w:rPr>
        <w:t xml:space="preserve"> </w:t>
      </w:r>
      <w:r>
        <w:rPr>
          <w:color w:val="FF0000"/>
          <w:sz w:val="24"/>
        </w:rPr>
        <w:t>words)</w:t>
      </w:r>
    </w:p>
    <w:p w14:paraId="408B95B7" w14:textId="77777777" w:rsidR="0037142B" w:rsidRDefault="0065339F">
      <w:pPr>
        <w:pStyle w:val="Heading2"/>
        <w:numPr>
          <w:ilvl w:val="1"/>
          <w:numId w:val="1"/>
        </w:numPr>
        <w:tabs>
          <w:tab w:val="left" w:pos="1520"/>
        </w:tabs>
        <w:ind w:hanging="482"/>
      </w:pPr>
      <w:r>
        <w:t xml:space="preserve">Specific recommendations for NCF/SCF ECCE </w:t>
      </w:r>
      <w:r>
        <w:rPr>
          <w:color w:val="FF0000"/>
        </w:rPr>
        <w:t>(1-200</w:t>
      </w:r>
      <w:r>
        <w:rPr>
          <w:color w:val="FF0000"/>
          <w:spacing w:val="-5"/>
        </w:rPr>
        <w:t xml:space="preserve"> </w:t>
      </w:r>
      <w:r>
        <w:rPr>
          <w:color w:val="FF0000"/>
        </w:rPr>
        <w:t>words)</w:t>
      </w:r>
    </w:p>
    <w:p w14:paraId="45FB52CA" w14:textId="77777777" w:rsidR="0037142B" w:rsidRDefault="0065339F">
      <w:pPr>
        <w:pStyle w:val="ListParagraph"/>
        <w:numPr>
          <w:ilvl w:val="1"/>
          <w:numId w:val="1"/>
        </w:numPr>
        <w:tabs>
          <w:tab w:val="left" w:pos="1520"/>
        </w:tabs>
        <w:ind w:hanging="482"/>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55A3E9E5" w14:textId="77777777" w:rsidR="0037142B" w:rsidRDefault="0065339F">
      <w:pPr>
        <w:pStyle w:val="ListParagraph"/>
        <w:numPr>
          <w:ilvl w:val="1"/>
          <w:numId w:val="1"/>
        </w:numPr>
        <w:tabs>
          <w:tab w:val="left" w:pos="1520"/>
        </w:tabs>
        <w:ind w:hanging="482"/>
        <w:rPr>
          <w:sz w:val="24"/>
        </w:rPr>
      </w:pPr>
      <w:r>
        <w:rPr>
          <w:sz w:val="24"/>
        </w:rPr>
        <w:t xml:space="preserve">Specific recommendations for NCF/SCF TE </w:t>
      </w:r>
      <w:r>
        <w:rPr>
          <w:color w:val="FF0000"/>
          <w:sz w:val="24"/>
        </w:rPr>
        <w:t>(1-200</w:t>
      </w:r>
      <w:r>
        <w:rPr>
          <w:color w:val="FF0000"/>
          <w:spacing w:val="-22"/>
          <w:sz w:val="24"/>
        </w:rPr>
        <w:t xml:space="preserve"> </w:t>
      </w:r>
      <w:r>
        <w:rPr>
          <w:color w:val="FF0000"/>
          <w:sz w:val="24"/>
        </w:rPr>
        <w:t>words)</w:t>
      </w:r>
    </w:p>
    <w:p w14:paraId="0C50E038" w14:textId="77777777" w:rsidR="0037142B" w:rsidRDefault="0065339F">
      <w:pPr>
        <w:pStyle w:val="ListParagraph"/>
        <w:numPr>
          <w:ilvl w:val="1"/>
          <w:numId w:val="1"/>
        </w:numPr>
        <w:tabs>
          <w:tab w:val="left" w:pos="1520"/>
        </w:tabs>
        <w:ind w:hanging="482"/>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15B678A6" w14:textId="77777777" w:rsidR="0037142B" w:rsidRDefault="0037142B">
      <w:pPr>
        <w:pStyle w:val="BodyText"/>
        <w:spacing w:before="1"/>
        <w:jc w:val="left"/>
        <w:rPr>
          <w:i w:val="0"/>
        </w:rPr>
      </w:pPr>
    </w:p>
    <w:p w14:paraId="143F238B" w14:textId="77777777" w:rsidR="0037142B" w:rsidRDefault="0065339F">
      <w:pPr>
        <w:pStyle w:val="ListParagraph"/>
        <w:numPr>
          <w:ilvl w:val="0"/>
          <w:numId w:val="1"/>
        </w:numPr>
        <w:tabs>
          <w:tab w:val="left" w:pos="526"/>
        </w:tabs>
        <w:ind w:left="187" w:right="113" w:firstLine="0"/>
        <w:jc w:val="both"/>
        <w:rPr>
          <w:sz w:val="24"/>
        </w:rPr>
      </w:pPr>
      <w:r>
        <w:rPr>
          <w:b/>
          <w:sz w:val="24"/>
        </w:rPr>
        <w:t>Any</w:t>
      </w:r>
      <w:r>
        <w:rPr>
          <w:b/>
          <w:spacing w:val="-29"/>
          <w:sz w:val="24"/>
        </w:rPr>
        <w:t xml:space="preserve"> </w:t>
      </w:r>
      <w:r>
        <w:rPr>
          <w:b/>
          <w:sz w:val="24"/>
        </w:rPr>
        <w:t>other</w:t>
      </w:r>
      <w:r>
        <w:rPr>
          <w:b/>
          <w:spacing w:val="-26"/>
          <w:sz w:val="24"/>
        </w:rPr>
        <w:t xml:space="preserve"> </w:t>
      </w:r>
      <w:r>
        <w:rPr>
          <w:b/>
          <w:sz w:val="24"/>
        </w:rPr>
        <w:t>Comments</w:t>
      </w:r>
      <w:r>
        <w:rPr>
          <w:b/>
          <w:spacing w:val="-26"/>
          <w:sz w:val="24"/>
        </w:rPr>
        <w:t xml:space="preserve"> </w:t>
      </w:r>
      <w:r>
        <w:rPr>
          <w:b/>
          <w:sz w:val="24"/>
        </w:rPr>
        <w:t>and</w:t>
      </w:r>
      <w:r>
        <w:rPr>
          <w:b/>
          <w:spacing w:val="-27"/>
          <w:sz w:val="24"/>
        </w:rPr>
        <w:t xml:space="preserve"> </w:t>
      </w:r>
      <w:r>
        <w:rPr>
          <w:b/>
          <w:sz w:val="24"/>
        </w:rPr>
        <w:t>Suggestions</w:t>
      </w:r>
      <w:r>
        <w:rPr>
          <w:b/>
          <w:spacing w:val="-27"/>
          <w:sz w:val="24"/>
        </w:rPr>
        <w:t xml:space="preserve"> </w:t>
      </w:r>
      <w:r>
        <w:rPr>
          <w:b/>
          <w:sz w:val="24"/>
        </w:rPr>
        <w:t>on</w:t>
      </w:r>
      <w:r>
        <w:rPr>
          <w:b/>
          <w:spacing w:val="-28"/>
          <w:sz w:val="24"/>
        </w:rPr>
        <w:t xml:space="preserve"> </w:t>
      </w:r>
      <w:r>
        <w:rPr>
          <w:b/>
          <w:sz w:val="24"/>
        </w:rPr>
        <w:t>this</w:t>
      </w:r>
      <w:r>
        <w:rPr>
          <w:b/>
          <w:spacing w:val="-27"/>
          <w:sz w:val="24"/>
        </w:rPr>
        <w:t xml:space="preserve"> </w:t>
      </w:r>
      <w:r>
        <w:rPr>
          <w:b/>
          <w:sz w:val="24"/>
        </w:rPr>
        <w:t>Theme</w:t>
      </w:r>
      <w:r>
        <w:rPr>
          <w:b/>
          <w:spacing w:val="-30"/>
          <w:sz w:val="24"/>
        </w:rPr>
        <w:t xml:space="preserve"> </w:t>
      </w:r>
      <w:r>
        <w:rPr>
          <w:i/>
          <w:color w:val="4471C4"/>
          <w:sz w:val="24"/>
        </w:rPr>
        <w:t>(In</w:t>
      </w:r>
      <w:r>
        <w:rPr>
          <w:i/>
          <w:color w:val="4471C4"/>
          <w:spacing w:val="-27"/>
          <w:sz w:val="24"/>
        </w:rPr>
        <w:t xml:space="preserve"> </w:t>
      </w:r>
      <w:r>
        <w:rPr>
          <w:i/>
          <w:color w:val="4471C4"/>
          <w:sz w:val="24"/>
        </w:rPr>
        <w:t>this</w:t>
      </w:r>
      <w:r>
        <w:rPr>
          <w:i/>
          <w:color w:val="4471C4"/>
          <w:spacing w:val="-26"/>
          <w:sz w:val="24"/>
        </w:rPr>
        <w:t xml:space="preserve"> </w:t>
      </w:r>
      <w:r>
        <w:rPr>
          <w:i/>
          <w:color w:val="4471C4"/>
          <w:sz w:val="24"/>
        </w:rPr>
        <w:t>subsection,</w:t>
      </w:r>
      <w:r>
        <w:rPr>
          <w:i/>
          <w:color w:val="4471C4"/>
          <w:spacing w:val="-27"/>
          <w:sz w:val="24"/>
        </w:rPr>
        <w:t xml:space="preserve"> </w:t>
      </w:r>
      <w:r>
        <w:rPr>
          <w:i/>
          <w:color w:val="4471C4"/>
          <w:sz w:val="24"/>
        </w:rPr>
        <w:t>please</w:t>
      </w:r>
      <w:r>
        <w:rPr>
          <w:i/>
          <w:color w:val="4471C4"/>
          <w:spacing w:val="-26"/>
          <w:sz w:val="24"/>
        </w:rPr>
        <w:t xml:space="preserve"> </w:t>
      </w:r>
      <w:r>
        <w:rPr>
          <w:i/>
          <w:color w:val="4471C4"/>
          <w:sz w:val="24"/>
        </w:rPr>
        <w:t>provide other</w:t>
      </w:r>
      <w:r>
        <w:rPr>
          <w:i/>
          <w:color w:val="4471C4"/>
          <w:spacing w:val="-12"/>
          <w:sz w:val="24"/>
        </w:rPr>
        <w:t xml:space="preserve"> </w:t>
      </w:r>
      <w:r>
        <w:rPr>
          <w:i/>
          <w:color w:val="4471C4"/>
          <w:sz w:val="24"/>
        </w:rPr>
        <w:t>suggestions</w:t>
      </w:r>
      <w:r>
        <w:rPr>
          <w:i/>
          <w:color w:val="4471C4"/>
          <w:spacing w:val="-12"/>
          <w:sz w:val="24"/>
        </w:rPr>
        <w:t xml:space="preserve"> </w:t>
      </w:r>
      <w:r>
        <w:rPr>
          <w:i/>
          <w:color w:val="4471C4"/>
          <w:sz w:val="24"/>
        </w:rPr>
        <w:t>about</w:t>
      </w:r>
      <w:r>
        <w:rPr>
          <w:i/>
          <w:color w:val="4471C4"/>
          <w:spacing w:val="-10"/>
          <w:sz w:val="24"/>
        </w:rPr>
        <w:t xml:space="preserve"> </w:t>
      </w:r>
      <w:r>
        <w:rPr>
          <w:i/>
          <w:color w:val="4471C4"/>
          <w:sz w:val="24"/>
        </w:rPr>
        <w:t>Linkage</w:t>
      </w:r>
      <w:r>
        <w:rPr>
          <w:i/>
          <w:color w:val="4471C4"/>
          <w:spacing w:val="-10"/>
          <w:sz w:val="24"/>
        </w:rPr>
        <w:t xml:space="preserve"> </w:t>
      </w:r>
      <w:r>
        <w:rPr>
          <w:i/>
          <w:color w:val="4471C4"/>
          <w:sz w:val="24"/>
        </w:rPr>
        <w:t>between</w:t>
      </w:r>
      <w:r>
        <w:rPr>
          <w:i/>
          <w:color w:val="4471C4"/>
          <w:spacing w:val="-13"/>
          <w:sz w:val="24"/>
        </w:rPr>
        <w:t xml:space="preserve"> </w:t>
      </w:r>
      <w:r>
        <w:rPr>
          <w:i/>
          <w:color w:val="4471C4"/>
          <w:sz w:val="24"/>
        </w:rPr>
        <w:t>school</w:t>
      </w:r>
      <w:r>
        <w:rPr>
          <w:i/>
          <w:color w:val="4471C4"/>
          <w:spacing w:val="-11"/>
          <w:sz w:val="24"/>
        </w:rPr>
        <w:t xml:space="preserve"> </w:t>
      </w:r>
      <w:r>
        <w:rPr>
          <w:i/>
          <w:color w:val="4471C4"/>
          <w:sz w:val="24"/>
        </w:rPr>
        <w:t>education</w:t>
      </w:r>
      <w:r>
        <w:rPr>
          <w:i/>
          <w:color w:val="4471C4"/>
          <w:spacing w:val="-13"/>
          <w:sz w:val="24"/>
        </w:rPr>
        <w:t xml:space="preserve"> </w:t>
      </w:r>
      <w:r>
        <w:rPr>
          <w:i/>
          <w:color w:val="4471C4"/>
          <w:sz w:val="24"/>
        </w:rPr>
        <w:t>and</w:t>
      </w:r>
      <w:r>
        <w:rPr>
          <w:i/>
          <w:color w:val="4471C4"/>
          <w:spacing w:val="-13"/>
          <w:sz w:val="24"/>
        </w:rPr>
        <w:t xml:space="preserve"> </w:t>
      </w:r>
      <w:r>
        <w:rPr>
          <w:i/>
          <w:color w:val="4471C4"/>
          <w:sz w:val="24"/>
        </w:rPr>
        <w:t>higher</w:t>
      </w:r>
      <w:r>
        <w:rPr>
          <w:i/>
          <w:color w:val="4471C4"/>
          <w:spacing w:val="-11"/>
          <w:sz w:val="24"/>
        </w:rPr>
        <w:t xml:space="preserve"> </w:t>
      </w:r>
      <w:r>
        <w:rPr>
          <w:i/>
          <w:color w:val="4471C4"/>
          <w:sz w:val="24"/>
        </w:rPr>
        <w:t>education</w:t>
      </w:r>
      <w:r>
        <w:rPr>
          <w:i/>
          <w:color w:val="4471C4"/>
          <w:spacing w:val="-11"/>
          <w:sz w:val="24"/>
        </w:rPr>
        <w:t xml:space="preserve"> </w:t>
      </w:r>
      <w:r>
        <w:rPr>
          <w:i/>
          <w:color w:val="4471C4"/>
          <w:sz w:val="24"/>
        </w:rPr>
        <w:t>that</w:t>
      </w:r>
      <w:r>
        <w:rPr>
          <w:i/>
          <w:color w:val="4471C4"/>
          <w:spacing w:val="-11"/>
          <w:sz w:val="24"/>
        </w:rPr>
        <w:t xml:space="preserve"> </w:t>
      </w:r>
      <w:r>
        <w:rPr>
          <w:i/>
          <w:color w:val="4471C4"/>
          <w:sz w:val="24"/>
        </w:rPr>
        <w:t xml:space="preserve">are not covered in the above questions. It is recommended that these suggestions are in alignment with the vision and specific anchors provided above from the NEP 2020). </w:t>
      </w:r>
      <w:r>
        <w:rPr>
          <w:color w:val="FF0000"/>
          <w:sz w:val="24"/>
        </w:rPr>
        <w:t>(1- 200</w:t>
      </w:r>
      <w:r>
        <w:rPr>
          <w:color w:val="FF0000"/>
          <w:spacing w:val="-1"/>
          <w:sz w:val="24"/>
        </w:rPr>
        <w:t xml:space="preserve"> </w:t>
      </w:r>
      <w:r>
        <w:rPr>
          <w:color w:val="FF0000"/>
          <w:sz w:val="24"/>
        </w:rPr>
        <w:t>words)</w:t>
      </w:r>
    </w:p>
    <w:p w14:paraId="5543378E" w14:textId="77777777" w:rsidR="0037142B" w:rsidRDefault="0037142B">
      <w:pPr>
        <w:pStyle w:val="BodyText"/>
        <w:jc w:val="left"/>
        <w:rPr>
          <w:i w:val="0"/>
        </w:rPr>
      </w:pPr>
    </w:p>
    <w:p w14:paraId="0EB714EF" w14:textId="77777777" w:rsidR="0037142B" w:rsidRDefault="0065339F">
      <w:pPr>
        <w:pStyle w:val="Heading1"/>
        <w:ind w:left="187" w:firstLine="0"/>
      </w:pPr>
      <w:r>
        <w:t>Bibliography and References</w:t>
      </w:r>
    </w:p>
    <w:p w14:paraId="20AAE034" w14:textId="77777777" w:rsidR="0037142B" w:rsidRDefault="0065339F">
      <w:pPr>
        <w:pStyle w:val="BodyText"/>
        <w:ind w:left="187" w:right="117"/>
      </w:pPr>
      <w:r>
        <w:rPr>
          <w:color w:val="4471C4"/>
          <w:w w:val="95"/>
        </w:rPr>
        <w:t>(Please</w:t>
      </w:r>
      <w:r>
        <w:rPr>
          <w:color w:val="4471C4"/>
          <w:spacing w:val="-30"/>
          <w:w w:val="95"/>
        </w:rPr>
        <w:t xml:space="preserve"> </w:t>
      </w:r>
      <w:r>
        <w:rPr>
          <w:color w:val="4471C4"/>
          <w:w w:val="95"/>
        </w:rPr>
        <w:t>include</w:t>
      </w:r>
      <w:r>
        <w:rPr>
          <w:color w:val="4471C4"/>
          <w:spacing w:val="-30"/>
          <w:w w:val="95"/>
        </w:rPr>
        <w:t xml:space="preserve"> </w:t>
      </w:r>
      <w:r>
        <w:rPr>
          <w:color w:val="4471C4"/>
          <w:w w:val="95"/>
        </w:rPr>
        <w:t>references</w:t>
      </w:r>
      <w:r>
        <w:rPr>
          <w:color w:val="4471C4"/>
          <w:spacing w:val="-29"/>
          <w:w w:val="95"/>
        </w:rPr>
        <w:t xml:space="preserve"> </w:t>
      </w:r>
      <w:r>
        <w:rPr>
          <w:color w:val="4471C4"/>
          <w:w w:val="95"/>
        </w:rPr>
        <w:t>(research</w:t>
      </w:r>
      <w:r>
        <w:rPr>
          <w:color w:val="4471C4"/>
          <w:spacing w:val="-28"/>
          <w:w w:val="95"/>
        </w:rPr>
        <w:t xml:space="preserve"> </w:t>
      </w:r>
      <w:r>
        <w:rPr>
          <w:color w:val="4471C4"/>
          <w:w w:val="95"/>
        </w:rPr>
        <w:t>papers,</w:t>
      </w:r>
      <w:r>
        <w:rPr>
          <w:color w:val="4471C4"/>
          <w:spacing w:val="-30"/>
          <w:w w:val="95"/>
        </w:rPr>
        <w:t xml:space="preserve"> </w:t>
      </w:r>
      <w:r>
        <w:rPr>
          <w:color w:val="4471C4"/>
          <w:w w:val="95"/>
        </w:rPr>
        <w:t>studies,</w:t>
      </w:r>
      <w:r>
        <w:rPr>
          <w:color w:val="4471C4"/>
          <w:spacing w:val="-28"/>
          <w:w w:val="95"/>
        </w:rPr>
        <w:t xml:space="preserve"> </w:t>
      </w:r>
      <w:r>
        <w:rPr>
          <w:color w:val="4471C4"/>
          <w:w w:val="95"/>
        </w:rPr>
        <w:t>pilots,</w:t>
      </w:r>
      <w:r>
        <w:rPr>
          <w:color w:val="4471C4"/>
          <w:spacing w:val="-29"/>
          <w:w w:val="95"/>
        </w:rPr>
        <w:t xml:space="preserve"> </w:t>
      </w:r>
      <w:r>
        <w:rPr>
          <w:color w:val="4471C4"/>
          <w:w w:val="95"/>
        </w:rPr>
        <w:t>or</w:t>
      </w:r>
      <w:r>
        <w:rPr>
          <w:color w:val="4471C4"/>
          <w:spacing w:val="-29"/>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8"/>
          <w:w w:val="95"/>
        </w:rPr>
        <w:t xml:space="preserve"> </w:t>
      </w:r>
      <w:r>
        <w:rPr>
          <w:color w:val="4471C4"/>
          <w:w w:val="95"/>
        </w:rPr>
        <w:t>throughout</w:t>
      </w:r>
      <w:r>
        <w:rPr>
          <w:color w:val="4471C4"/>
          <w:spacing w:val="-27"/>
          <w:w w:val="95"/>
        </w:rPr>
        <w:t xml:space="preserve"> </w:t>
      </w:r>
      <w:r>
        <w:rPr>
          <w:color w:val="4471C4"/>
          <w:w w:val="95"/>
        </w:rPr>
        <w:t xml:space="preserve">to help substantiate recommendationswherever applicable. A bibliography would also be most </w:t>
      </w:r>
      <w:r>
        <w:rPr>
          <w:color w:val="4471C4"/>
        </w:rPr>
        <w:t>helpful foreasy</w:t>
      </w:r>
      <w:r>
        <w:rPr>
          <w:color w:val="4471C4"/>
          <w:spacing w:val="-8"/>
        </w:rPr>
        <w:t xml:space="preserve"> </w:t>
      </w:r>
      <w:r>
        <w:rPr>
          <w:color w:val="4471C4"/>
        </w:rPr>
        <w:t>reference.)</w:t>
      </w:r>
    </w:p>
    <w:p w14:paraId="5667FA63" w14:textId="77777777" w:rsidR="0037142B" w:rsidRDefault="0065339F">
      <w:pPr>
        <w:pStyle w:val="BodyText"/>
        <w:ind w:left="187" w:right="117"/>
      </w:pPr>
      <w:r>
        <w:rPr>
          <w:color w:val="4471C4"/>
        </w:rPr>
        <w:t>(Here,</w:t>
      </w:r>
      <w:r>
        <w:rPr>
          <w:color w:val="4471C4"/>
          <w:spacing w:val="-8"/>
        </w:rPr>
        <w:t xml:space="preserve"> </w:t>
      </w:r>
      <w:r>
        <w:rPr>
          <w:color w:val="4471C4"/>
        </w:rPr>
        <w:t>the</w:t>
      </w:r>
      <w:r>
        <w:rPr>
          <w:color w:val="4471C4"/>
          <w:spacing w:val="-7"/>
        </w:rPr>
        <w:t xml:space="preserve"> </w:t>
      </w:r>
      <w:r>
        <w:rPr>
          <w:color w:val="4471C4"/>
        </w:rPr>
        <w:t>system</w:t>
      </w:r>
      <w:r>
        <w:rPr>
          <w:color w:val="4471C4"/>
          <w:spacing w:val="-8"/>
        </w:rPr>
        <w:t xml:space="preserve"> </w:t>
      </w:r>
      <w:r>
        <w:rPr>
          <w:color w:val="4471C4"/>
        </w:rPr>
        <w:t>will</w:t>
      </w:r>
      <w:r>
        <w:rPr>
          <w:color w:val="4471C4"/>
          <w:spacing w:val="-8"/>
        </w:rPr>
        <w:t xml:space="preserve"> </w:t>
      </w:r>
      <w:r>
        <w:rPr>
          <w:color w:val="4471C4"/>
        </w:rPr>
        <w:t>allow</w:t>
      </w:r>
      <w:r>
        <w:rPr>
          <w:color w:val="4471C4"/>
          <w:spacing w:val="-8"/>
        </w:rPr>
        <w:t xml:space="preserve"> </w:t>
      </w:r>
      <w:r>
        <w:rPr>
          <w:color w:val="4471C4"/>
        </w:rPr>
        <w:t>the</w:t>
      </w:r>
      <w:r>
        <w:rPr>
          <w:color w:val="4471C4"/>
          <w:spacing w:val="-7"/>
        </w:rPr>
        <w:t xml:space="preserve"> </w:t>
      </w:r>
      <w:r>
        <w:rPr>
          <w:color w:val="4471C4"/>
        </w:rPr>
        <w:t>user</w:t>
      </w:r>
      <w:r>
        <w:rPr>
          <w:color w:val="4471C4"/>
          <w:spacing w:val="-9"/>
        </w:rPr>
        <w:t xml:space="preserve"> </w:t>
      </w:r>
      <w:r>
        <w:rPr>
          <w:color w:val="4471C4"/>
        </w:rPr>
        <w:t>to</w:t>
      </w:r>
      <w:r>
        <w:rPr>
          <w:color w:val="4471C4"/>
          <w:spacing w:val="-9"/>
        </w:rPr>
        <w:t xml:space="preserve"> </w:t>
      </w:r>
      <w:r>
        <w:rPr>
          <w:color w:val="4471C4"/>
        </w:rPr>
        <w:t>insert</w:t>
      </w:r>
      <w:r>
        <w:rPr>
          <w:color w:val="4471C4"/>
          <w:spacing w:val="-7"/>
        </w:rPr>
        <w:t xml:space="preserve"> </w:t>
      </w:r>
      <w:r>
        <w:rPr>
          <w:color w:val="4471C4"/>
        </w:rPr>
        <w:t>references</w:t>
      </w:r>
      <w:r>
        <w:rPr>
          <w:color w:val="4471C4"/>
          <w:spacing w:val="-8"/>
        </w:rPr>
        <w:t xml:space="preserve"> </w:t>
      </w:r>
      <w:r>
        <w:rPr>
          <w:color w:val="4471C4"/>
        </w:rPr>
        <w:t>in</w:t>
      </w:r>
      <w:r>
        <w:rPr>
          <w:color w:val="4471C4"/>
          <w:spacing w:val="-9"/>
        </w:rPr>
        <w:t xml:space="preserve"> </w:t>
      </w:r>
      <w:r>
        <w:rPr>
          <w:color w:val="4471C4"/>
        </w:rPr>
        <w:t>the</w:t>
      </w:r>
      <w:r>
        <w:rPr>
          <w:color w:val="4471C4"/>
          <w:spacing w:val="-8"/>
        </w:rPr>
        <w:t xml:space="preserve"> </w:t>
      </w:r>
      <w:r>
        <w:rPr>
          <w:color w:val="4471C4"/>
        </w:rPr>
        <w:t>APA</w:t>
      </w:r>
      <w:r>
        <w:rPr>
          <w:color w:val="4471C4"/>
          <w:spacing w:val="-7"/>
        </w:rPr>
        <w:t xml:space="preserve"> </w:t>
      </w:r>
      <w:r>
        <w:rPr>
          <w:color w:val="4471C4"/>
        </w:rPr>
        <w:t>format</w:t>
      </w:r>
      <w:r>
        <w:rPr>
          <w:color w:val="4471C4"/>
          <w:spacing w:val="-10"/>
        </w:rPr>
        <w:t xml:space="preserve"> </w:t>
      </w:r>
      <w:r>
        <w:rPr>
          <w:color w:val="4471C4"/>
        </w:rPr>
        <w:t>while</w:t>
      </w:r>
      <w:r>
        <w:rPr>
          <w:color w:val="4471C4"/>
          <w:spacing w:val="-7"/>
        </w:rPr>
        <w:t xml:space="preserve"> </w:t>
      </w:r>
      <w:r>
        <w:rPr>
          <w:color w:val="4471C4"/>
        </w:rPr>
        <w:t>filling</w:t>
      </w:r>
      <w:r>
        <w:rPr>
          <w:color w:val="4471C4"/>
          <w:spacing w:val="-9"/>
        </w:rPr>
        <w:t xml:space="preserve"> </w:t>
      </w:r>
      <w:r>
        <w:rPr>
          <w:color w:val="4471C4"/>
        </w:rPr>
        <w:t>up the document and will collate all the references in this</w:t>
      </w:r>
      <w:r>
        <w:rPr>
          <w:color w:val="4471C4"/>
          <w:spacing w:val="-6"/>
        </w:rPr>
        <w:t xml:space="preserve"> </w:t>
      </w:r>
      <w:r>
        <w:rPr>
          <w:color w:val="4471C4"/>
        </w:rPr>
        <w:t>section.)</w:t>
      </w:r>
    </w:p>
    <w:p w14:paraId="6DFD9D73" w14:textId="77777777" w:rsidR="0037142B" w:rsidRDefault="0065339F">
      <w:pPr>
        <w:pStyle w:val="Heading2"/>
        <w:spacing w:line="293" w:lineRule="exact"/>
        <w:ind w:left="187" w:firstLine="0"/>
        <w:jc w:val="both"/>
      </w:pPr>
      <w:r>
        <w:rPr>
          <w:color w:val="00AF50"/>
        </w:rPr>
        <w:t>Filled by system.</w:t>
      </w:r>
    </w:p>
    <w:p w14:paraId="358E3DCA" w14:textId="77777777" w:rsidR="0037142B" w:rsidRDefault="0065339F">
      <w:pPr>
        <w:ind w:left="187"/>
        <w:jc w:val="both"/>
        <w:rPr>
          <w:sz w:val="24"/>
        </w:rPr>
      </w:pPr>
      <w:r>
        <w:rPr>
          <w:color w:val="2E5395"/>
          <w:sz w:val="24"/>
        </w:rPr>
        <w:t>Annexures</w:t>
      </w:r>
    </w:p>
    <w:p w14:paraId="2CE52F59" w14:textId="77777777" w:rsidR="0037142B" w:rsidRDefault="0065339F">
      <w:pPr>
        <w:pStyle w:val="BodyText"/>
        <w:spacing w:before="1"/>
        <w:ind w:left="187"/>
      </w:pPr>
      <w:r>
        <w:rPr>
          <w:color w:val="4471C4"/>
        </w:rPr>
        <w:t>(Not mandatory. Please put in a title for an annexure along with a one- line description)</w:t>
      </w:r>
    </w:p>
    <w:sectPr w:rsidR="0037142B">
      <w:pgSz w:w="11910" w:h="16840"/>
      <w:pgMar w:top="138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CA00" w14:textId="77777777" w:rsidR="004F4D0B" w:rsidRDefault="004F4D0B" w:rsidP="007929A7">
      <w:r>
        <w:separator/>
      </w:r>
    </w:p>
  </w:endnote>
  <w:endnote w:type="continuationSeparator" w:id="0">
    <w:p w14:paraId="7B8BC784" w14:textId="77777777" w:rsidR="004F4D0B" w:rsidRDefault="004F4D0B" w:rsidP="0079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EEC7F" w14:textId="77777777" w:rsidR="004F4D0B" w:rsidRDefault="004F4D0B" w:rsidP="007929A7">
      <w:r>
        <w:separator/>
      </w:r>
    </w:p>
  </w:footnote>
  <w:footnote w:type="continuationSeparator" w:id="0">
    <w:p w14:paraId="04690C10" w14:textId="77777777" w:rsidR="004F4D0B" w:rsidRDefault="004F4D0B" w:rsidP="00792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73C3"/>
    <w:multiLevelType w:val="multilevel"/>
    <w:tmpl w:val="CCBAA802"/>
    <w:lvl w:ilvl="0">
      <w:start w:val="1"/>
      <w:numFmt w:val="decimal"/>
      <w:lvlText w:val="%1."/>
      <w:lvlJc w:val="left"/>
      <w:pPr>
        <w:ind w:left="480" w:hanging="360"/>
        <w:jc w:val="right"/>
      </w:pPr>
      <w:rPr>
        <w:rFonts w:hint="default"/>
        <w:b/>
        <w:bCs/>
        <w:spacing w:val="-3"/>
        <w:w w:val="100"/>
      </w:rPr>
    </w:lvl>
    <w:lvl w:ilvl="1">
      <w:start w:val="1"/>
      <w:numFmt w:val="decimal"/>
      <w:lvlText w:val="%1.%2"/>
      <w:lvlJc w:val="left"/>
      <w:pPr>
        <w:ind w:left="1519" w:hanging="483"/>
      </w:pPr>
      <w:rPr>
        <w:rFonts w:hint="default"/>
        <w:spacing w:val="-1"/>
        <w:w w:val="100"/>
      </w:rPr>
    </w:lvl>
    <w:lvl w:ilvl="2">
      <w:start w:val="1"/>
      <w:numFmt w:val="decimal"/>
      <w:lvlText w:val="%1.%2.%3"/>
      <w:lvlJc w:val="left"/>
      <w:pPr>
        <w:ind w:left="2288" w:hanging="483"/>
      </w:pPr>
      <w:rPr>
        <w:rFonts w:ascii="Calibri" w:eastAsia="Calibri" w:hAnsi="Calibri" w:cs="Calibri" w:hint="default"/>
        <w:spacing w:val="-1"/>
        <w:w w:val="100"/>
        <w:sz w:val="24"/>
        <w:szCs w:val="24"/>
      </w:rPr>
    </w:lvl>
    <w:lvl w:ilvl="3">
      <w:numFmt w:val="bullet"/>
      <w:lvlText w:val="•"/>
      <w:lvlJc w:val="left"/>
      <w:pPr>
        <w:ind w:left="1520" w:hanging="483"/>
      </w:pPr>
      <w:rPr>
        <w:rFonts w:hint="default"/>
      </w:rPr>
    </w:lvl>
    <w:lvl w:ilvl="4">
      <w:numFmt w:val="bullet"/>
      <w:lvlText w:val="•"/>
      <w:lvlJc w:val="left"/>
      <w:pPr>
        <w:ind w:left="2280" w:hanging="483"/>
      </w:pPr>
      <w:rPr>
        <w:rFonts w:hint="default"/>
      </w:rPr>
    </w:lvl>
    <w:lvl w:ilvl="5">
      <w:numFmt w:val="bullet"/>
      <w:lvlText w:val="•"/>
      <w:lvlJc w:val="left"/>
      <w:pPr>
        <w:ind w:left="3384" w:hanging="483"/>
      </w:pPr>
      <w:rPr>
        <w:rFonts w:hint="default"/>
      </w:rPr>
    </w:lvl>
    <w:lvl w:ilvl="6">
      <w:numFmt w:val="bullet"/>
      <w:lvlText w:val="•"/>
      <w:lvlJc w:val="left"/>
      <w:pPr>
        <w:ind w:left="4488" w:hanging="483"/>
      </w:pPr>
      <w:rPr>
        <w:rFonts w:hint="default"/>
      </w:rPr>
    </w:lvl>
    <w:lvl w:ilvl="7">
      <w:numFmt w:val="bullet"/>
      <w:lvlText w:val="•"/>
      <w:lvlJc w:val="left"/>
      <w:pPr>
        <w:ind w:left="5593" w:hanging="483"/>
      </w:pPr>
      <w:rPr>
        <w:rFonts w:hint="default"/>
      </w:rPr>
    </w:lvl>
    <w:lvl w:ilvl="8">
      <w:numFmt w:val="bullet"/>
      <w:lvlText w:val="•"/>
      <w:lvlJc w:val="left"/>
      <w:pPr>
        <w:ind w:left="6697"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7142B"/>
    <w:rsid w:val="001B35E4"/>
    <w:rsid w:val="0037142B"/>
    <w:rsid w:val="004F4D0B"/>
    <w:rsid w:val="0065339F"/>
    <w:rsid w:val="007929A7"/>
    <w:rsid w:val="009D7135"/>
    <w:rsid w:val="00C65109"/>
    <w:rsid w:val="00EA237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02ED"/>
  <w15:docId w15:val="{FCD9516B-988E-43AE-A008-7405EC27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0" w:hanging="360"/>
      <w:outlineLvl w:val="0"/>
    </w:pPr>
    <w:rPr>
      <w:b/>
      <w:bCs/>
      <w:sz w:val="24"/>
      <w:szCs w:val="24"/>
    </w:rPr>
  </w:style>
  <w:style w:type="paragraph" w:styleId="Heading2">
    <w:name w:val="heading 2"/>
    <w:basedOn w:val="Normal"/>
    <w:uiPriority w:val="1"/>
    <w:qFormat/>
    <w:pPr>
      <w:ind w:left="1519" w:hanging="48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i/>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29A7"/>
    <w:pPr>
      <w:tabs>
        <w:tab w:val="center" w:pos="4513"/>
        <w:tab w:val="right" w:pos="9026"/>
      </w:tabs>
    </w:pPr>
  </w:style>
  <w:style w:type="character" w:customStyle="1" w:styleId="HeaderChar">
    <w:name w:val="Header Char"/>
    <w:basedOn w:val="DefaultParagraphFont"/>
    <w:link w:val="Header"/>
    <w:uiPriority w:val="99"/>
    <w:rsid w:val="007929A7"/>
    <w:rPr>
      <w:rFonts w:ascii="Calibri" w:eastAsia="Calibri" w:hAnsi="Calibri" w:cs="Calibri"/>
    </w:rPr>
  </w:style>
  <w:style w:type="paragraph" w:styleId="Footer">
    <w:name w:val="footer"/>
    <w:basedOn w:val="Normal"/>
    <w:link w:val="FooterChar"/>
    <w:uiPriority w:val="99"/>
    <w:unhideWhenUsed/>
    <w:rsid w:val="007929A7"/>
    <w:pPr>
      <w:tabs>
        <w:tab w:val="center" w:pos="4513"/>
        <w:tab w:val="right" w:pos="9026"/>
      </w:tabs>
    </w:pPr>
  </w:style>
  <w:style w:type="character" w:customStyle="1" w:styleId="FooterChar">
    <w:name w:val="Footer Char"/>
    <w:basedOn w:val="DefaultParagraphFont"/>
    <w:link w:val="Footer"/>
    <w:uiPriority w:val="99"/>
    <w:rsid w:val="007929A7"/>
    <w:rPr>
      <w:rFonts w:ascii="Calibri" w:eastAsia="Calibri" w:hAnsi="Calibri" w:cs="Calibri"/>
    </w:rPr>
  </w:style>
  <w:style w:type="character" w:styleId="Hyperlink">
    <w:name w:val="Hyperlink"/>
    <w:basedOn w:val="DefaultParagraphFont"/>
    <w:uiPriority w:val="99"/>
    <w:semiHidden/>
    <w:unhideWhenUsed/>
    <w:rsid w:val="00792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5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ertmaha.ac.in/positionpapers/" TargetMode="External"/><Relationship Id="rId5" Type="http://schemas.openxmlformats.org/officeDocument/2006/relationships/footnotes" Target="footnotes.xml"/><Relationship Id="rId10" Type="http://schemas.openxmlformats.org/officeDocument/2006/relationships/hyperlink" Target="mailto:positionpapers@maa.ac.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5</cp:revision>
  <dcterms:created xsi:type="dcterms:W3CDTF">2022-05-07T09:22:00Z</dcterms:created>
  <dcterms:modified xsi:type="dcterms:W3CDTF">2022-05-21T04:51:00Z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2019</vt:lpwstr>
  </property>
  <property fmtid="{D5CDD505-2E9C-101B-9397-08002B2CF9AE}" pid="4" name="LastSaved">
    <vt:filetime>2022-05-07T00:00:00Z</vt:filetime>
  </property>
</Properties>
</file>