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2CBF" w14:textId="6B329946" w:rsidR="008163B7" w:rsidRDefault="008163B7" w:rsidP="008163B7">
      <w:pPr>
        <w:rPr>
          <w:rFonts w:ascii="Sakal Marathi" w:eastAsia="Calibri" w:hAnsi="Sakal Marathi" w:cs="Sakal Marathi"/>
          <w:sz w:val="20"/>
          <w:szCs w:val="20"/>
          <w:lang w:bidi="mr-IN"/>
        </w:rPr>
      </w:pPr>
      <w:r>
        <w:rPr>
          <w:rFonts w:ascii="Calibri" w:eastAsia="Calibri" w:hAnsi="Calibri" w:cs="Calibri"/>
          <w:noProof/>
        </w:rPr>
        <w:drawing>
          <wp:anchor distT="0" distB="0" distL="114300" distR="114300" simplePos="0" relativeHeight="251657216" behindDoc="1" locked="0" layoutInCell="1" allowOverlap="1" wp14:anchorId="6115C2BC" wp14:editId="7E19C904">
            <wp:simplePos x="0" y="0"/>
            <wp:positionH relativeFrom="column">
              <wp:posOffset>4914900</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7B325DFF" w14:textId="0F2F0CA4" w:rsidR="008163B7" w:rsidRDefault="008163B7" w:rsidP="008163B7">
      <w:pPr>
        <w:pStyle w:val="Header"/>
        <w:jc w:val="center"/>
        <w:rPr>
          <w:rFonts w:ascii="AR ESSENCE" w:hAnsi="AR ESSENCE" w:cs="Mangal"/>
          <w:sz w:val="34"/>
          <w:szCs w:val="32"/>
          <w:lang w:bidi="mr-IN"/>
        </w:rPr>
      </w:pPr>
      <w:r>
        <w:rPr>
          <w:rFonts w:ascii="Calibri" w:eastAsia="Calibri" w:hAnsi="Calibri" w:cs="Calibri"/>
          <w:noProof/>
          <w:lang w:bidi="ar-SA"/>
        </w:rPr>
        <w:drawing>
          <wp:anchor distT="0" distB="0" distL="114300" distR="114300" simplePos="0" relativeHeight="251658240" behindDoc="0" locked="0" layoutInCell="1" allowOverlap="1" wp14:anchorId="5EA0FCF9" wp14:editId="581A616C">
            <wp:simplePos x="0" y="0"/>
            <wp:positionH relativeFrom="column">
              <wp:posOffset>0</wp:posOffset>
            </wp:positionH>
            <wp:positionV relativeFrom="paragraph">
              <wp:posOffset>9525</wp:posOffset>
            </wp:positionV>
            <wp:extent cx="9144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1ADC7DD1" wp14:editId="7AC4AC4C">
            <wp:extent cx="381000" cy="571500"/>
            <wp:effectExtent l="0" t="0" r="0" b="0"/>
            <wp:docPr id="2" name="Picture 2"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564CEBD5" w14:textId="77777777" w:rsidR="008163B7" w:rsidRDefault="008163B7" w:rsidP="008163B7">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60002F4E" w14:textId="77777777" w:rsidR="008163B7" w:rsidRDefault="008163B7" w:rsidP="008163B7">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0223B6E1" w14:textId="77777777" w:rsidR="008163B7" w:rsidRDefault="008163B7" w:rsidP="008163B7">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2F2B8CA9" w14:textId="77777777" w:rsidR="008163B7" w:rsidRDefault="008163B7" w:rsidP="008163B7">
      <w:pPr>
        <w:pStyle w:val="Header"/>
        <w:jc w:val="center"/>
        <w:rPr>
          <w:rFonts w:asciiTheme="minorHAnsi" w:hAnsiTheme="minorHAnsi" w:cstheme="minorHAnsi"/>
          <w:sz w:val="48"/>
          <w:szCs w:val="44"/>
          <w:lang w:bidi="mr-IN"/>
        </w:rPr>
      </w:pPr>
      <w:r>
        <w:rPr>
          <w:rFonts w:asciiTheme="minorHAnsi" w:hAnsiTheme="minorHAnsi" w:cstheme="minorHAnsi"/>
          <w:b/>
          <w:sz w:val="24"/>
          <w:szCs w:val="24"/>
        </w:rPr>
        <w:t>708, Sadashiv Peth,</w:t>
      </w:r>
      <w:r>
        <w:rPr>
          <w:rFonts w:asciiTheme="minorHAnsi" w:hAnsiTheme="minorHAnsi" w:cs="Mangal"/>
          <w:b/>
          <w:sz w:val="24"/>
          <w:szCs w:val="24"/>
          <w:cs/>
        </w:rPr>
        <w:t xml:space="preserve"> </w:t>
      </w:r>
      <w:r>
        <w:rPr>
          <w:rFonts w:asciiTheme="minorHAnsi" w:hAnsiTheme="minorHAnsi" w:cstheme="minorHAnsi"/>
          <w:b/>
          <w:sz w:val="24"/>
          <w:szCs w:val="24"/>
        </w:rPr>
        <w:t>Kumthekar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34C00EB5" w14:textId="77777777" w:rsidR="008163B7" w:rsidRDefault="008163B7" w:rsidP="008163B7">
      <w:pPr>
        <w:pStyle w:val="Header"/>
        <w:rPr>
          <w:rFonts w:asciiTheme="minorHAnsi" w:hAnsiTheme="minorHAnsi" w:cstheme="minorHAnsi"/>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8"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47010208" w14:textId="77777777" w:rsidR="008163B7" w:rsidRDefault="008163B7" w:rsidP="008163B7">
      <w:pPr>
        <w:rPr>
          <w:rFonts w:asciiTheme="minorHAnsi" w:hAnsiTheme="minorHAnsi" w:cstheme="minorHAnsi"/>
          <w:sz w:val="20"/>
          <w:szCs w:val="20"/>
          <w:lang w:bidi="mr-IN"/>
        </w:rPr>
      </w:pPr>
      <w:r>
        <w:rPr>
          <w:rFonts w:asciiTheme="minorHAnsi" w:hAnsiTheme="minorHAnsi" w:cstheme="minorHAnsi"/>
          <w:b/>
        </w:rPr>
        <w:t>------------------------------------------------------------------------------------------------------------------------------------</w:t>
      </w:r>
    </w:p>
    <w:p w14:paraId="0CB7C34D" w14:textId="77777777" w:rsidR="008163B7" w:rsidRDefault="008163B7" w:rsidP="008163B7">
      <w:pPr>
        <w:rPr>
          <w:rFonts w:ascii="Sakal Marathi" w:eastAsia="Sakal Marathi" w:hAnsi="Sakal Marathi" w:cs="Sakal Marathi"/>
          <w:sz w:val="10"/>
          <w:szCs w:val="10"/>
          <w:lang w:bidi="mr-IN"/>
        </w:rPr>
      </w:pPr>
    </w:p>
    <w:p w14:paraId="00CC2503" w14:textId="77777777" w:rsidR="008163B7" w:rsidRDefault="008163B7" w:rsidP="008163B7">
      <w:pPr>
        <w:jc w:val="center"/>
        <w:rPr>
          <w:rFonts w:ascii="Times New Roman" w:eastAsia="Sakal Marathi" w:hAnsi="Times New Roman" w:cs="Calibri"/>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32B494DF" w14:textId="77777777" w:rsidR="008163B7" w:rsidRDefault="008163B7" w:rsidP="008163B7">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54BFEC01" w14:textId="77777777" w:rsidR="008163B7" w:rsidRDefault="0029779A" w:rsidP="008163B7">
      <w:pPr>
        <w:jc w:val="center"/>
        <w:rPr>
          <w:rFonts w:ascii="Times New Roman" w:eastAsia="Sakal Marathi" w:hAnsi="Times New Roman"/>
          <w:sz w:val="34"/>
          <w:szCs w:val="34"/>
          <w:lang w:bidi="mr-IN"/>
        </w:rPr>
      </w:pPr>
      <w:hyperlink r:id="rId9" w:history="1">
        <w:r w:rsidR="008163B7">
          <w:rPr>
            <w:rStyle w:val="Hyperlink"/>
            <w:rFonts w:ascii="Times New Roman" w:eastAsia="Sakal Marathi" w:hAnsi="Times New Roman"/>
            <w:sz w:val="34"/>
            <w:szCs w:val="34"/>
            <w:lang w:bidi="mr-IN"/>
          </w:rPr>
          <w:t>https://scertmaha.ac.in/positionpapers/</w:t>
        </w:r>
      </w:hyperlink>
      <w:r w:rsidR="008163B7">
        <w:rPr>
          <w:rFonts w:ascii="Times New Roman" w:eastAsia="Sakal Marathi" w:hAnsi="Times New Roman"/>
          <w:sz w:val="34"/>
          <w:szCs w:val="34"/>
          <w:lang w:bidi="mr-IN"/>
        </w:rPr>
        <w:t xml:space="preserve"> </w:t>
      </w:r>
    </w:p>
    <w:p w14:paraId="61CDC228" w14:textId="77777777" w:rsidR="008163B7" w:rsidRDefault="008163B7" w:rsidP="008163B7">
      <w:pPr>
        <w:jc w:val="center"/>
        <w:rPr>
          <w:rFonts w:ascii="Sakal Marathi" w:eastAsia="Sakal Marathi" w:hAnsi="Sakal Marathi" w:cs="Sakal Marathi"/>
          <w:sz w:val="12"/>
          <w:szCs w:val="12"/>
          <w:lang w:bidi="mr-IN"/>
        </w:rPr>
      </w:pPr>
    </w:p>
    <w:p w14:paraId="2D9E6E52" w14:textId="186A18DE" w:rsidR="008163B7" w:rsidRDefault="008163B7" w:rsidP="008163B7">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17D37466" wp14:editId="308C7B7C">
            <wp:extent cx="5553075" cy="5391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31FB07F2" w14:textId="77777777" w:rsidR="008163B7" w:rsidRDefault="008163B7" w:rsidP="008163B7">
      <w:pPr>
        <w:jc w:val="center"/>
        <w:rPr>
          <w:rFonts w:ascii="Sakal Marathi" w:eastAsia="Sakal Marathi" w:hAnsi="Sakal Marathi" w:cs="Sakal Marathi"/>
          <w:sz w:val="14"/>
          <w:szCs w:val="14"/>
          <w:lang w:bidi="mr-IN"/>
        </w:rPr>
      </w:pPr>
    </w:p>
    <w:p w14:paraId="066CA5AF" w14:textId="47D9B0E8" w:rsidR="008163B7" w:rsidRDefault="008163B7" w:rsidP="008163B7">
      <w:pPr>
        <w:jc w:val="center"/>
        <w:rPr>
          <w:rFonts w:ascii="Times New Roman" w:eastAsia="Sakal Marathi" w:hAnsi="Times New Roman" w:cs="Calibri"/>
          <w:color w:val="FF0000"/>
          <w:sz w:val="32"/>
          <w:szCs w:val="32"/>
          <w:lang w:val="en-IN" w:bidi="mr-IN"/>
        </w:rPr>
      </w:pPr>
      <w:r>
        <w:rPr>
          <w:rFonts w:ascii="Times New Roman" w:eastAsia="Sakal Marathi" w:hAnsi="Times New Roman"/>
          <w:color w:val="FF0000"/>
          <w:sz w:val="32"/>
          <w:szCs w:val="32"/>
          <w:lang w:val="en-IN" w:bidi="mr-IN"/>
        </w:rPr>
        <w:t xml:space="preserve">Last date of filling of your response is </w:t>
      </w:r>
      <w:r w:rsidR="0029779A">
        <w:rPr>
          <w:rFonts w:ascii="Times New Roman" w:eastAsia="Sakal Marathi" w:hAnsi="Times New Roman"/>
          <w:color w:val="FF0000"/>
          <w:sz w:val="32"/>
          <w:szCs w:val="32"/>
          <w:lang w:val="en-IN" w:bidi="mr-IN"/>
        </w:rPr>
        <w:t>3</w:t>
      </w:r>
      <w:bookmarkStart w:id="0" w:name="_GoBack"/>
      <w:bookmarkEnd w:id="0"/>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111CEB17" w14:textId="77777777" w:rsidR="008163B7" w:rsidRDefault="008163B7" w:rsidP="008163B7">
      <w:pPr>
        <w:jc w:val="center"/>
        <w:rPr>
          <w:rFonts w:ascii="Sakal Marathi" w:eastAsia="Sakal Marathi" w:hAnsi="Sakal Marathi" w:cs="Sakal Marathi"/>
          <w:sz w:val="16"/>
          <w:szCs w:val="16"/>
          <w:lang w:bidi="mr-IN"/>
        </w:rPr>
      </w:pPr>
    </w:p>
    <w:p w14:paraId="1D7393E5" w14:textId="77777777" w:rsidR="008163B7" w:rsidRDefault="008163B7" w:rsidP="008163B7">
      <w:pPr>
        <w:jc w:val="center"/>
        <w:rPr>
          <w:rFonts w:ascii="Calibri" w:eastAsia="Calibri" w:hAnsi="Calibri" w:cs="Calibri"/>
          <w:b/>
          <w:bCs/>
          <w:lang w:val="en-IN"/>
        </w:rPr>
      </w:pPr>
      <w:r>
        <w:rPr>
          <w:b/>
          <w:bCs/>
          <w:lang w:val="en-IN"/>
        </w:rPr>
        <w:t>Curriculum Development Department,</w:t>
      </w:r>
    </w:p>
    <w:p w14:paraId="59BFD8C2" w14:textId="606020E6" w:rsidR="008163B7" w:rsidRDefault="008163B7" w:rsidP="008163B7">
      <w:pPr>
        <w:spacing w:after="200" w:line="276" w:lineRule="auto"/>
        <w:jc w:val="center"/>
        <w:rPr>
          <w:rFonts w:ascii="Calibri" w:eastAsia="Calibri" w:hAnsi="Calibri" w:cs="Calibri"/>
          <w:b/>
          <w:bCs/>
          <w:sz w:val="24"/>
          <w:szCs w:val="24"/>
        </w:rPr>
      </w:pPr>
      <w:r>
        <w:rPr>
          <w:b/>
          <w:bCs/>
          <w:lang w:val="en-IN"/>
        </w:rPr>
        <w:t>State Council of Educational Research and Training, Maharashtra, Pune</w:t>
      </w:r>
      <w:r>
        <w:br w:type="page"/>
      </w:r>
    </w:p>
    <w:p w14:paraId="42062A3B" w14:textId="6F097AFB" w:rsidR="00146B5C" w:rsidRDefault="00377DBC">
      <w:pPr>
        <w:pStyle w:val="Heading1"/>
        <w:spacing w:before="134"/>
        <w:ind w:left="2130" w:right="2186"/>
        <w:jc w:val="center"/>
      </w:pPr>
      <w:r>
        <w:lastRenderedPageBreak/>
        <w:t>Teacher Education</w:t>
      </w:r>
    </w:p>
    <w:p w14:paraId="018EDE72" w14:textId="77777777" w:rsidR="00146B5C" w:rsidRDefault="00377DBC">
      <w:pPr>
        <w:ind w:left="2130" w:right="2190"/>
        <w:jc w:val="center"/>
        <w:rPr>
          <w:rFonts w:ascii="Calibri"/>
          <w:b/>
          <w:sz w:val="24"/>
        </w:rPr>
      </w:pPr>
      <w:r>
        <w:rPr>
          <w:rFonts w:ascii="Calibri"/>
          <w:b/>
          <w:sz w:val="24"/>
        </w:rPr>
        <w:t>e-Template for Position Paper of the Focus Group</w:t>
      </w:r>
    </w:p>
    <w:p w14:paraId="60F87A0D" w14:textId="77777777" w:rsidR="00146B5C" w:rsidRDefault="00146B5C">
      <w:pPr>
        <w:pStyle w:val="BodyText"/>
        <w:spacing w:before="11"/>
        <w:rPr>
          <w:b/>
          <w:i w:val="0"/>
          <w:sz w:val="23"/>
        </w:rPr>
      </w:pPr>
    </w:p>
    <w:p w14:paraId="376F3F3C" w14:textId="77777777" w:rsidR="00146B5C" w:rsidRDefault="00377DBC">
      <w:pPr>
        <w:pStyle w:val="ListParagraph"/>
        <w:numPr>
          <w:ilvl w:val="0"/>
          <w:numId w:val="2"/>
        </w:numPr>
        <w:tabs>
          <w:tab w:val="left" w:pos="821"/>
        </w:tabs>
        <w:spacing w:before="1"/>
        <w:jc w:val="left"/>
        <w:rPr>
          <w:rFonts w:ascii="Calibri"/>
          <w:b/>
          <w:color w:val="2E5395"/>
          <w:sz w:val="24"/>
        </w:rPr>
      </w:pPr>
      <w:r>
        <w:rPr>
          <w:rFonts w:ascii="Calibri"/>
          <w:b/>
          <w:color w:val="2E5395"/>
          <w:sz w:val="24"/>
        </w:rPr>
        <w:t>Preliminary</w:t>
      </w:r>
      <w:r>
        <w:rPr>
          <w:rFonts w:ascii="Calibri"/>
          <w:b/>
          <w:color w:val="2E5395"/>
          <w:spacing w:val="-4"/>
          <w:sz w:val="24"/>
        </w:rPr>
        <w:t xml:space="preserve"> </w:t>
      </w:r>
      <w:r>
        <w:rPr>
          <w:rFonts w:ascii="Calibri"/>
          <w:b/>
          <w:color w:val="2E5395"/>
          <w:sz w:val="24"/>
        </w:rPr>
        <w:t>information</w:t>
      </w:r>
    </w:p>
    <w:p w14:paraId="41D99F10" w14:textId="77777777" w:rsidR="00146B5C" w:rsidRDefault="00377DBC">
      <w:pPr>
        <w:pStyle w:val="BodyText"/>
        <w:ind w:left="808"/>
      </w:pPr>
      <w:r>
        <w:t>This section contains preliminary information regarding the focus group.</w:t>
      </w:r>
    </w:p>
    <w:p w14:paraId="54B8007A" w14:textId="77777777" w:rsidR="00146B5C" w:rsidRDefault="00377DBC">
      <w:pPr>
        <w:pStyle w:val="ListParagraph"/>
        <w:numPr>
          <w:ilvl w:val="1"/>
          <w:numId w:val="2"/>
        </w:numPr>
        <w:tabs>
          <w:tab w:val="left" w:pos="821"/>
        </w:tabs>
        <w:ind w:left="820" w:hanging="360"/>
        <w:jc w:val="left"/>
        <w:rPr>
          <w:rFonts w:ascii="Calibri"/>
          <w:sz w:val="24"/>
        </w:rPr>
      </w:pPr>
      <w:r>
        <w:rPr>
          <w:rFonts w:ascii="Calibri"/>
          <w:b/>
          <w:sz w:val="24"/>
        </w:rPr>
        <w:t xml:space="preserve">Executive Summary/Abstract </w:t>
      </w:r>
      <w:r>
        <w:rPr>
          <w:rFonts w:ascii="Calibri"/>
          <w:color w:val="FF0000"/>
          <w:sz w:val="24"/>
        </w:rPr>
        <w:t>(1-500</w:t>
      </w:r>
      <w:r>
        <w:rPr>
          <w:rFonts w:ascii="Calibri"/>
          <w:color w:val="FF0000"/>
          <w:spacing w:val="2"/>
          <w:sz w:val="24"/>
        </w:rPr>
        <w:t xml:space="preserve"> </w:t>
      </w:r>
      <w:r>
        <w:rPr>
          <w:rFonts w:ascii="Calibri"/>
          <w:color w:val="FF0000"/>
          <w:sz w:val="24"/>
        </w:rPr>
        <w:t>words)</w:t>
      </w:r>
    </w:p>
    <w:p w14:paraId="65A29FF7" w14:textId="192BD505" w:rsidR="00146B5C" w:rsidRDefault="00146B5C" w:rsidP="00377DBC">
      <w:pPr>
        <w:pStyle w:val="Heading2"/>
        <w:tabs>
          <w:tab w:val="left" w:pos="821"/>
        </w:tabs>
        <w:ind w:left="820" w:right="155" w:firstLine="0"/>
        <w:jc w:val="right"/>
      </w:pPr>
    </w:p>
    <w:p w14:paraId="2ADFA79D" w14:textId="77777777" w:rsidR="00146B5C" w:rsidRDefault="00146B5C">
      <w:pPr>
        <w:pStyle w:val="BodyText"/>
        <w:spacing w:before="11"/>
        <w:rPr>
          <w:i w:val="0"/>
          <w:sz w:val="23"/>
        </w:rPr>
      </w:pPr>
    </w:p>
    <w:p w14:paraId="612E068D" w14:textId="77777777" w:rsidR="00146B5C" w:rsidRDefault="00377DBC">
      <w:pPr>
        <w:pStyle w:val="ListParagraph"/>
        <w:numPr>
          <w:ilvl w:val="0"/>
          <w:numId w:val="2"/>
        </w:numPr>
        <w:tabs>
          <w:tab w:val="left" w:pos="821"/>
        </w:tabs>
        <w:jc w:val="left"/>
        <w:rPr>
          <w:rFonts w:ascii="Calibri"/>
          <w:b/>
          <w:color w:val="2E5395"/>
          <w:sz w:val="24"/>
        </w:rPr>
      </w:pPr>
      <w:r>
        <w:rPr>
          <w:rFonts w:ascii="Calibri"/>
          <w:b/>
          <w:color w:val="2E5395"/>
          <w:sz w:val="24"/>
        </w:rPr>
        <w:t>Introduction</w:t>
      </w:r>
    </w:p>
    <w:p w14:paraId="3DBE4B3B" w14:textId="77777777" w:rsidR="00146B5C" w:rsidRDefault="00377DBC">
      <w:pPr>
        <w:pStyle w:val="ListParagraph"/>
        <w:numPr>
          <w:ilvl w:val="1"/>
          <w:numId w:val="2"/>
        </w:numPr>
        <w:tabs>
          <w:tab w:val="left" w:pos="821"/>
        </w:tabs>
        <w:ind w:left="820" w:right="159" w:hanging="360"/>
        <w:jc w:val="both"/>
        <w:rPr>
          <w:rFonts w:ascii="Calibri"/>
          <w:sz w:val="24"/>
        </w:rPr>
      </w:pPr>
      <w:r>
        <w:rPr>
          <w:rFonts w:ascii="Calibri"/>
          <w:b/>
          <w:sz w:val="24"/>
        </w:rPr>
        <w:t xml:space="preserve">Introduction to Teacher Education </w:t>
      </w:r>
      <w:r>
        <w:rPr>
          <w:rFonts w:ascii="Calibri"/>
          <w:i/>
          <w:color w:val="4471C4"/>
          <w:sz w:val="24"/>
        </w:rPr>
        <w:t xml:space="preserve">(What is the present status/position regarding Teacher Education? This also needs to include a brief on historical perspective and prevailing practices at the National or State or UT level.) </w:t>
      </w:r>
      <w:r>
        <w:rPr>
          <w:rFonts w:ascii="Calibri"/>
          <w:color w:val="FF0000"/>
          <w:sz w:val="24"/>
        </w:rPr>
        <w:t>(1-300</w:t>
      </w:r>
      <w:r>
        <w:rPr>
          <w:rFonts w:ascii="Calibri"/>
          <w:color w:val="FF0000"/>
          <w:spacing w:val="-2"/>
          <w:sz w:val="24"/>
        </w:rPr>
        <w:t xml:space="preserve"> </w:t>
      </w:r>
      <w:r>
        <w:rPr>
          <w:rFonts w:ascii="Calibri"/>
          <w:color w:val="FF0000"/>
          <w:sz w:val="24"/>
        </w:rPr>
        <w:t>words)</w:t>
      </w:r>
    </w:p>
    <w:p w14:paraId="4858E183" w14:textId="77777777" w:rsidR="00146B5C" w:rsidRDefault="00377DBC">
      <w:pPr>
        <w:pStyle w:val="ListParagraph"/>
        <w:numPr>
          <w:ilvl w:val="1"/>
          <w:numId w:val="2"/>
        </w:numPr>
        <w:tabs>
          <w:tab w:val="left" w:pos="821"/>
        </w:tabs>
        <w:spacing w:before="2"/>
        <w:ind w:left="820" w:right="158" w:hanging="360"/>
        <w:jc w:val="both"/>
        <w:rPr>
          <w:rFonts w:ascii="Calibri"/>
          <w:sz w:val="24"/>
        </w:rPr>
      </w:pPr>
      <w:r>
        <w:rPr>
          <w:rFonts w:ascii="Calibri"/>
          <w:b/>
          <w:sz w:val="24"/>
        </w:rPr>
        <w:t xml:space="preserve">National Education Policy 2020 and Teacher Education </w:t>
      </w:r>
      <w:r>
        <w:rPr>
          <w:rFonts w:ascii="Calibri"/>
          <w:i/>
          <w:color w:val="4471C4"/>
          <w:sz w:val="24"/>
        </w:rPr>
        <w:t>(Please respond to the NEP 2020 points on Teacher Education, including any suggestions you may have</w:t>
      </w:r>
      <w:r>
        <w:rPr>
          <w:rFonts w:ascii="Calibri"/>
          <w:i/>
          <w:color w:val="4471C4"/>
          <w:spacing w:val="-27"/>
          <w:sz w:val="24"/>
        </w:rPr>
        <w:t xml:space="preserve"> </w:t>
      </w:r>
      <w:r>
        <w:rPr>
          <w:rFonts w:ascii="Calibri"/>
          <w:i/>
          <w:color w:val="4471C4"/>
          <w:sz w:val="24"/>
        </w:rPr>
        <w:t xml:space="preserve">regarding additions or modification. #1) </w:t>
      </w:r>
      <w:r>
        <w:rPr>
          <w:rFonts w:ascii="Calibri"/>
          <w:color w:val="FF0000"/>
          <w:sz w:val="24"/>
        </w:rPr>
        <w:t>(1-300</w:t>
      </w:r>
      <w:r>
        <w:rPr>
          <w:rFonts w:ascii="Calibri"/>
          <w:color w:val="FF0000"/>
          <w:spacing w:val="-2"/>
          <w:sz w:val="24"/>
        </w:rPr>
        <w:t xml:space="preserve"> </w:t>
      </w:r>
      <w:r>
        <w:rPr>
          <w:rFonts w:ascii="Calibri"/>
          <w:color w:val="FF0000"/>
          <w:sz w:val="24"/>
        </w:rPr>
        <w:t>words)</w:t>
      </w:r>
    </w:p>
    <w:p w14:paraId="14D03895" w14:textId="77777777" w:rsidR="00146B5C" w:rsidRDefault="00377DBC">
      <w:pPr>
        <w:pStyle w:val="ListParagraph"/>
        <w:numPr>
          <w:ilvl w:val="1"/>
          <w:numId w:val="2"/>
        </w:numPr>
        <w:tabs>
          <w:tab w:val="left" w:pos="821"/>
        </w:tabs>
        <w:ind w:left="820" w:right="152" w:hanging="360"/>
        <w:jc w:val="both"/>
        <w:rPr>
          <w:rFonts w:ascii="Calibri"/>
          <w:sz w:val="24"/>
        </w:rPr>
      </w:pPr>
      <w:r>
        <w:rPr>
          <w:rFonts w:ascii="Calibri"/>
          <w:b/>
          <w:sz w:val="24"/>
        </w:rPr>
        <w:t xml:space="preserve">Current Challenges </w:t>
      </w:r>
      <w:r>
        <w:rPr>
          <w:rFonts w:ascii="Calibri"/>
          <w:i/>
          <w:color w:val="4471C4"/>
          <w:sz w:val="24"/>
        </w:rPr>
        <w:t xml:space="preserve">(What </w:t>
      </w:r>
      <w:r>
        <w:rPr>
          <w:i/>
          <w:color w:val="4471C4"/>
          <w:sz w:val="24"/>
        </w:rPr>
        <w:t xml:space="preserve">are the current challenges in Teacher Education, both pre- service and in-service? </w:t>
      </w:r>
      <w:r>
        <w:rPr>
          <w:rFonts w:ascii="Calibri"/>
          <w:i/>
          <w:color w:val="4471C4"/>
          <w:sz w:val="24"/>
        </w:rPr>
        <w:t xml:space="preserve">#2) </w:t>
      </w:r>
      <w:r>
        <w:rPr>
          <w:rFonts w:ascii="Calibri"/>
          <w:color w:val="FF0000"/>
          <w:sz w:val="24"/>
        </w:rPr>
        <w:t>(1-500 words)</w:t>
      </w:r>
    </w:p>
    <w:p w14:paraId="13176561" w14:textId="77777777" w:rsidR="00146B5C" w:rsidRDefault="00377DBC">
      <w:pPr>
        <w:pStyle w:val="ListParagraph"/>
        <w:numPr>
          <w:ilvl w:val="1"/>
          <w:numId w:val="2"/>
        </w:numPr>
        <w:tabs>
          <w:tab w:val="left" w:pos="821"/>
        </w:tabs>
        <w:ind w:left="820" w:right="101" w:hanging="360"/>
        <w:jc w:val="both"/>
        <w:rPr>
          <w:rFonts w:ascii="Calibri"/>
          <w:sz w:val="24"/>
        </w:rPr>
      </w:pPr>
      <w:r>
        <w:rPr>
          <w:rFonts w:ascii="Calibri"/>
          <w:b/>
          <w:sz w:val="24"/>
        </w:rPr>
        <w:t xml:space="preserve">Addressing Current Challenges </w:t>
      </w:r>
      <w:r>
        <w:rPr>
          <w:rFonts w:ascii="Calibri"/>
          <w:i/>
          <w:color w:val="4471C4"/>
          <w:sz w:val="24"/>
        </w:rPr>
        <w:t>(</w:t>
      </w:r>
      <w:r>
        <w:rPr>
          <w:i/>
          <w:color w:val="4471C4"/>
          <w:sz w:val="24"/>
        </w:rPr>
        <w:t xml:space="preserve">How can we ensure the challenges outlined in 2.3 are addressed/overcome in the next five years? What are the existing mechanisms that would need </w:t>
      </w:r>
      <w:r>
        <w:rPr>
          <w:i/>
          <w:color w:val="4471C4"/>
          <w:spacing w:val="-3"/>
          <w:sz w:val="24"/>
        </w:rPr>
        <w:t xml:space="preserve">to </w:t>
      </w:r>
      <w:r>
        <w:rPr>
          <w:i/>
          <w:color w:val="4471C4"/>
          <w:sz w:val="24"/>
        </w:rPr>
        <w:t xml:space="preserve">be strengthened to make this a reality? What new mechanisms would need to be put in place? </w:t>
      </w:r>
      <w:r>
        <w:rPr>
          <w:rFonts w:ascii="Calibri"/>
          <w:i/>
          <w:color w:val="4471C4"/>
          <w:sz w:val="24"/>
        </w:rPr>
        <w:t xml:space="preserve">#3) </w:t>
      </w:r>
      <w:r>
        <w:rPr>
          <w:rFonts w:ascii="Calibri"/>
          <w:color w:val="FF0000"/>
          <w:sz w:val="24"/>
        </w:rPr>
        <w:t>(1-500</w:t>
      </w:r>
      <w:r>
        <w:rPr>
          <w:rFonts w:ascii="Calibri"/>
          <w:color w:val="FF0000"/>
          <w:spacing w:val="-2"/>
          <w:sz w:val="24"/>
        </w:rPr>
        <w:t xml:space="preserve"> </w:t>
      </w:r>
      <w:r>
        <w:rPr>
          <w:rFonts w:ascii="Calibri"/>
          <w:color w:val="FF0000"/>
          <w:sz w:val="24"/>
        </w:rPr>
        <w:t>words)</w:t>
      </w:r>
    </w:p>
    <w:p w14:paraId="0398E507" w14:textId="77777777" w:rsidR="00146B5C" w:rsidRDefault="00146B5C">
      <w:pPr>
        <w:pStyle w:val="BodyText"/>
        <w:rPr>
          <w:i w:val="0"/>
        </w:rPr>
      </w:pPr>
    </w:p>
    <w:p w14:paraId="1B96E628" w14:textId="77777777" w:rsidR="00146B5C" w:rsidRDefault="00146B5C">
      <w:pPr>
        <w:pStyle w:val="BodyText"/>
        <w:spacing w:before="11"/>
        <w:rPr>
          <w:i w:val="0"/>
          <w:sz w:val="23"/>
        </w:rPr>
      </w:pPr>
    </w:p>
    <w:p w14:paraId="0708513F" w14:textId="77777777" w:rsidR="00146B5C" w:rsidRDefault="00377DBC">
      <w:pPr>
        <w:pStyle w:val="ListParagraph"/>
        <w:numPr>
          <w:ilvl w:val="0"/>
          <w:numId w:val="2"/>
        </w:numPr>
        <w:tabs>
          <w:tab w:val="left" w:pos="475"/>
        </w:tabs>
        <w:spacing w:line="259" w:lineRule="auto"/>
        <w:ind w:left="100" w:right="156" w:firstLine="0"/>
        <w:jc w:val="both"/>
        <w:rPr>
          <w:rFonts w:ascii="Calibri"/>
          <w:sz w:val="24"/>
        </w:rPr>
      </w:pPr>
      <w:r>
        <w:rPr>
          <w:rFonts w:ascii="Calibri"/>
          <w:b/>
          <w:sz w:val="24"/>
        </w:rPr>
        <w:t xml:space="preserve">Transforming Pre-service Teacher Education </w:t>
      </w:r>
      <w:r>
        <w:rPr>
          <w:rFonts w:ascii="Calibri"/>
          <w:b/>
          <w:i/>
          <w:color w:val="4471C4"/>
          <w:sz w:val="24"/>
        </w:rPr>
        <w:t>(</w:t>
      </w:r>
      <w:r>
        <w:rPr>
          <w:rFonts w:ascii="Calibri"/>
          <w:i/>
          <w:color w:val="4471C4"/>
          <w:sz w:val="24"/>
        </w:rPr>
        <w:t>NEP 2020 envisages a complete transformation of pre-service teacher education with the four-year programme in multidisciplinary institutions. What would be the approach to establishing and running the four-year programme over the next five years so that it becomes the primary qualification to become a teacher? Which set of multidisciplinary institutions could offer this programme within the next three years? What kind of support would these institutions need for this to happen? #4 and #5</w:t>
      </w:r>
      <w:r>
        <w:rPr>
          <w:rFonts w:ascii="Calibri"/>
          <w:sz w:val="24"/>
        </w:rPr>
        <w:t xml:space="preserve">) </w:t>
      </w:r>
      <w:r>
        <w:rPr>
          <w:rFonts w:ascii="Calibri"/>
          <w:color w:val="FF0000"/>
          <w:sz w:val="24"/>
        </w:rPr>
        <w:t>(1-300</w:t>
      </w:r>
      <w:r>
        <w:rPr>
          <w:rFonts w:ascii="Calibri"/>
          <w:color w:val="FF0000"/>
          <w:spacing w:val="-3"/>
          <w:sz w:val="24"/>
        </w:rPr>
        <w:t xml:space="preserve"> </w:t>
      </w:r>
      <w:r>
        <w:rPr>
          <w:rFonts w:ascii="Calibri"/>
          <w:color w:val="FF0000"/>
          <w:sz w:val="24"/>
        </w:rPr>
        <w:t>words)</w:t>
      </w:r>
    </w:p>
    <w:p w14:paraId="652180A7" w14:textId="77777777" w:rsidR="00146B5C" w:rsidRDefault="00377DBC">
      <w:pPr>
        <w:pStyle w:val="ListParagraph"/>
        <w:numPr>
          <w:ilvl w:val="0"/>
          <w:numId w:val="2"/>
        </w:numPr>
        <w:tabs>
          <w:tab w:val="left" w:pos="375"/>
        </w:tabs>
        <w:spacing w:before="121" w:line="259" w:lineRule="auto"/>
        <w:ind w:left="100" w:right="103" w:firstLine="0"/>
        <w:jc w:val="both"/>
        <w:rPr>
          <w:rFonts w:ascii="Calibri"/>
          <w:sz w:val="24"/>
        </w:rPr>
      </w:pPr>
      <w:r>
        <w:rPr>
          <w:rFonts w:ascii="Calibri"/>
          <w:b/>
          <w:sz w:val="24"/>
        </w:rPr>
        <w:t xml:space="preserve">Linkage between Teacher Education and School Education </w:t>
      </w:r>
      <w:r>
        <w:rPr>
          <w:rFonts w:ascii="Calibri"/>
          <w:i/>
          <w:color w:val="4471C4"/>
          <w:sz w:val="24"/>
        </w:rPr>
        <w:t>(</w:t>
      </w:r>
      <w:r>
        <w:rPr>
          <w:i/>
          <w:color w:val="4471C4"/>
          <w:sz w:val="24"/>
        </w:rPr>
        <w:t xml:space="preserve">What are the coordination mechanisms envisaged between higher education and school education to ensure that there is a continuous link between teacher education programs and the school system? </w:t>
      </w:r>
      <w:r>
        <w:rPr>
          <w:rFonts w:ascii="Calibri"/>
          <w:i/>
          <w:color w:val="4471C4"/>
          <w:sz w:val="24"/>
        </w:rPr>
        <w:t xml:space="preserve">#6) </w:t>
      </w:r>
      <w:r>
        <w:rPr>
          <w:rFonts w:ascii="Calibri"/>
          <w:color w:val="FF0000"/>
          <w:sz w:val="24"/>
        </w:rPr>
        <w:t>(1-300 words)</w:t>
      </w:r>
    </w:p>
    <w:p w14:paraId="51516B4C" w14:textId="77777777" w:rsidR="00146B5C" w:rsidRDefault="00146B5C">
      <w:pPr>
        <w:spacing w:line="259" w:lineRule="auto"/>
        <w:jc w:val="both"/>
        <w:rPr>
          <w:rFonts w:ascii="Calibri"/>
          <w:sz w:val="24"/>
        </w:rPr>
        <w:sectPr w:rsidR="00146B5C" w:rsidSect="008163B7">
          <w:type w:val="continuous"/>
          <w:pgSz w:w="11910" w:h="16840"/>
          <w:pgMar w:top="567" w:right="1280" w:bottom="280" w:left="1340" w:header="720" w:footer="720" w:gutter="0"/>
          <w:cols w:space="720"/>
        </w:sectPr>
      </w:pPr>
    </w:p>
    <w:p w14:paraId="3B8E1A47" w14:textId="77777777" w:rsidR="00146B5C" w:rsidRDefault="00377DBC">
      <w:pPr>
        <w:pStyle w:val="Heading1"/>
        <w:numPr>
          <w:ilvl w:val="0"/>
          <w:numId w:val="2"/>
        </w:numPr>
        <w:tabs>
          <w:tab w:val="left" w:pos="343"/>
        </w:tabs>
        <w:spacing w:before="41"/>
        <w:ind w:left="342" w:hanging="242"/>
        <w:jc w:val="left"/>
      </w:pPr>
      <w:r>
        <w:lastRenderedPageBreak/>
        <w:t>Stage-wise Requirements for Teacher Education</w:t>
      </w:r>
      <w:r>
        <w:rPr>
          <w:spacing w:val="5"/>
        </w:rPr>
        <w:t xml:space="preserve"> </w:t>
      </w:r>
      <w:r>
        <w:t>Programme</w:t>
      </w:r>
    </w:p>
    <w:p w14:paraId="5592DD33" w14:textId="77777777" w:rsidR="00146B5C" w:rsidRDefault="00146B5C">
      <w:pPr>
        <w:pStyle w:val="BodyText"/>
        <w:spacing w:before="8"/>
        <w:rPr>
          <w:b/>
          <w:i w:val="0"/>
          <w:sz w:val="19"/>
        </w:rPr>
      </w:pPr>
    </w:p>
    <w:p w14:paraId="7E3CCB56" w14:textId="77777777" w:rsidR="00146B5C" w:rsidRDefault="00377DBC">
      <w:pPr>
        <w:pStyle w:val="ListParagraph"/>
        <w:numPr>
          <w:ilvl w:val="1"/>
          <w:numId w:val="2"/>
        </w:numPr>
        <w:tabs>
          <w:tab w:val="left" w:pos="842"/>
        </w:tabs>
        <w:spacing w:line="259" w:lineRule="auto"/>
        <w:ind w:right="102" w:firstLine="0"/>
        <w:jc w:val="both"/>
        <w:rPr>
          <w:rFonts w:ascii="Calibri"/>
          <w:sz w:val="24"/>
        </w:rPr>
      </w:pPr>
      <w:r>
        <w:rPr>
          <w:rFonts w:ascii="Calibri"/>
          <w:b/>
          <w:sz w:val="24"/>
        </w:rPr>
        <w:t xml:space="preserve">Core Principles and Broad Design of Teacher Education Programme </w:t>
      </w:r>
      <w:r>
        <w:rPr>
          <w:rFonts w:ascii="Calibri"/>
          <w:i/>
          <w:color w:val="4471C4"/>
          <w:sz w:val="24"/>
        </w:rPr>
        <w:t>(</w:t>
      </w:r>
      <w:r>
        <w:rPr>
          <w:i/>
          <w:color w:val="4471C4"/>
          <w:sz w:val="24"/>
        </w:rPr>
        <w:t xml:space="preserve">What are the core principles and broad design of the four-year dual-degree teacher education programme? What would be the linkages and the distinctions between programmes preparing teachers for each of the following stages: </w:t>
      </w:r>
      <w:r>
        <w:rPr>
          <w:rFonts w:ascii="Calibri"/>
          <w:i/>
          <w:color w:val="4471C4"/>
          <w:sz w:val="24"/>
        </w:rPr>
        <w:t xml:space="preserve">#12) </w:t>
      </w:r>
      <w:r>
        <w:rPr>
          <w:rFonts w:ascii="Calibri"/>
          <w:color w:val="FF0000"/>
          <w:sz w:val="24"/>
        </w:rPr>
        <w:t>(1-300</w:t>
      </w:r>
      <w:r>
        <w:rPr>
          <w:rFonts w:ascii="Calibri"/>
          <w:color w:val="FF0000"/>
          <w:spacing w:val="-3"/>
          <w:sz w:val="24"/>
        </w:rPr>
        <w:t xml:space="preserve"> </w:t>
      </w:r>
      <w:r>
        <w:rPr>
          <w:rFonts w:ascii="Calibri"/>
          <w:color w:val="FF0000"/>
          <w:sz w:val="24"/>
        </w:rPr>
        <w:t>words)</w:t>
      </w:r>
    </w:p>
    <w:p w14:paraId="7D518BF6" w14:textId="77777777" w:rsidR="00146B5C" w:rsidRDefault="00377DBC">
      <w:pPr>
        <w:pStyle w:val="Heading2"/>
        <w:numPr>
          <w:ilvl w:val="2"/>
          <w:numId w:val="2"/>
        </w:numPr>
        <w:tabs>
          <w:tab w:val="left" w:pos="1776"/>
        </w:tabs>
        <w:spacing w:before="119"/>
        <w:ind w:hanging="542"/>
      </w:pPr>
      <w:r>
        <w:t xml:space="preserve">Foundational stage </w:t>
      </w:r>
      <w:r>
        <w:rPr>
          <w:color w:val="FF0000"/>
        </w:rPr>
        <w:t>(1-200</w:t>
      </w:r>
      <w:r>
        <w:rPr>
          <w:color w:val="FF0000"/>
          <w:spacing w:val="-1"/>
        </w:rPr>
        <w:t xml:space="preserve"> </w:t>
      </w:r>
      <w:r>
        <w:rPr>
          <w:color w:val="FF0000"/>
        </w:rPr>
        <w:t>words)</w:t>
      </w:r>
    </w:p>
    <w:p w14:paraId="3C7367F6" w14:textId="77777777" w:rsidR="00146B5C" w:rsidRDefault="00377DBC">
      <w:pPr>
        <w:pStyle w:val="ListParagraph"/>
        <w:numPr>
          <w:ilvl w:val="2"/>
          <w:numId w:val="2"/>
        </w:numPr>
        <w:tabs>
          <w:tab w:val="left" w:pos="1776"/>
        </w:tabs>
        <w:ind w:hanging="542"/>
        <w:rPr>
          <w:rFonts w:ascii="Calibri"/>
          <w:sz w:val="24"/>
        </w:rPr>
      </w:pPr>
      <w:r>
        <w:rPr>
          <w:rFonts w:ascii="Calibri"/>
          <w:sz w:val="24"/>
        </w:rPr>
        <w:t xml:space="preserve">Preparatory stage </w:t>
      </w:r>
      <w:r>
        <w:rPr>
          <w:rFonts w:ascii="Calibri"/>
          <w:color w:val="FF0000"/>
          <w:sz w:val="24"/>
        </w:rPr>
        <w:t>(1-200</w:t>
      </w:r>
      <w:r>
        <w:rPr>
          <w:rFonts w:ascii="Calibri"/>
          <w:color w:val="FF0000"/>
          <w:spacing w:val="1"/>
          <w:sz w:val="24"/>
        </w:rPr>
        <w:t xml:space="preserve"> </w:t>
      </w:r>
      <w:r>
        <w:rPr>
          <w:rFonts w:ascii="Calibri"/>
          <w:color w:val="FF0000"/>
          <w:sz w:val="24"/>
        </w:rPr>
        <w:t>words)</w:t>
      </w:r>
    </w:p>
    <w:p w14:paraId="32680B21" w14:textId="77777777" w:rsidR="00146B5C" w:rsidRDefault="00377DBC">
      <w:pPr>
        <w:pStyle w:val="ListParagraph"/>
        <w:numPr>
          <w:ilvl w:val="2"/>
          <w:numId w:val="2"/>
        </w:numPr>
        <w:tabs>
          <w:tab w:val="left" w:pos="1776"/>
        </w:tabs>
        <w:ind w:hanging="542"/>
        <w:rPr>
          <w:rFonts w:ascii="Calibri"/>
          <w:sz w:val="24"/>
        </w:rPr>
      </w:pPr>
      <w:r>
        <w:rPr>
          <w:rFonts w:ascii="Calibri"/>
          <w:sz w:val="24"/>
        </w:rPr>
        <w:t xml:space="preserve">Middle stage </w:t>
      </w:r>
      <w:r>
        <w:rPr>
          <w:rFonts w:ascii="Calibri"/>
          <w:color w:val="FF0000"/>
          <w:sz w:val="24"/>
        </w:rPr>
        <w:t>(1-200</w:t>
      </w:r>
      <w:r>
        <w:rPr>
          <w:rFonts w:ascii="Calibri"/>
          <w:color w:val="FF0000"/>
          <w:spacing w:val="4"/>
          <w:sz w:val="24"/>
        </w:rPr>
        <w:t xml:space="preserve"> </w:t>
      </w:r>
      <w:r>
        <w:rPr>
          <w:rFonts w:ascii="Calibri"/>
          <w:color w:val="FF0000"/>
          <w:sz w:val="24"/>
        </w:rPr>
        <w:t>words)</w:t>
      </w:r>
    </w:p>
    <w:p w14:paraId="5C7FC4C2" w14:textId="77777777" w:rsidR="00146B5C" w:rsidRDefault="00377DBC">
      <w:pPr>
        <w:pStyle w:val="ListParagraph"/>
        <w:numPr>
          <w:ilvl w:val="2"/>
          <w:numId w:val="2"/>
        </w:numPr>
        <w:tabs>
          <w:tab w:val="left" w:pos="1776"/>
        </w:tabs>
        <w:ind w:hanging="542"/>
        <w:rPr>
          <w:rFonts w:ascii="Calibri"/>
          <w:sz w:val="24"/>
        </w:rPr>
      </w:pPr>
      <w:r>
        <w:rPr>
          <w:rFonts w:ascii="Calibri"/>
          <w:sz w:val="24"/>
        </w:rPr>
        <w:t>Secondary</w:t>
      </w:r>
      <w:r>
        <w:rPr>
          <w:rFonts w:ascii="Calibri"/>
          <w:spacing w:val="-1"/>
          <w:sz w:val="24"/>
        </w:rPr>
        <w:t xml:space="preserve"> </w:t>
      </w:r>
      <w:r>
        <w:rPr>
          <w:rFonts w:ascii="Calibri"/>
          <w:sz w:val="24"/>
        </w:rPr>
        <w:t>stage</w:t>
      </w:r>
    </w:p>
    <w:p w14:paraId="2CAC232A" w14:textId="77777777" w:rsidR="00146B5C" w:rsidRDefault="00377DBC">
      <w:pPr>
        <w:pStyle w:val="ListParagraph"/>
        <w:numPr>
          <w:ilvl w:val="3"/>
          <w:numId w:val="2"/>
        </w:numPr>
        <w:tabs>
          <w:tab w:val="left" w:pos="2811"/>
        </w:tabs>
        <w:ind w:hanging="725"/>
        <w:rPr>
          <w:rFonts w:ascii="Calibri"/>
          <w:sz w:val="24"/>
        </w:rPr>
      </w:pPr>
      <w:r>
        <w:rPr>
          <w:rFonts w:ascii="Calibri"/>
          <w:sz w:val="24"/>
        </w:rPr>
        <w:t xml:space="preserve">Classes IX and X </w:t>
      </w:r>
      <w:r>
        <w:rPr>
          <w:rFonts w:ascii="Calibri"/>
          <w:color w:val="FF0000"/>
          <w:sz w:val="24"/>
        </w:rPr>
        <w:t>(1-200</w:t>
      </w:r>
      <w:r>
        <w:rPr>
          <w:rFonts w:ascii="Calibri"/>
          <w:color w:val="FF0000"/>
          <w:spacing w:val="-3"/>
          <w:sz w:val="24"/>
        </w:rPr>
        <w:t xml:space="preserve"> </w:t>
      </w:r>
      <w:r>
        <w:rPr>
          <w:rFonts w:ascii="Calibri"/>
          <w:color w:val="FF0000"/>
          <w:sz w:val="24"/>
        </w:rPr>
        <w:t>words)</w:t>
      </w:r>
    </w:p>
    <w:p w14:paraId="62CDD02E" w14:textId="77777777" w:rsidR="00146B5C" w:rsidRDefault="00377DBC">
      <w:pPr>
        <w:pStyle w:val="ListParagraph"/>
        <w:numPr>
          <w:ilvl w:val="3"/>
          <w:numId w:val="2"/>
        </w:numPr>
        <w:tabs>
          <w:tab w:val="left" w:pos="2811"/>
        </w:tabs>
        <w:ind w:hanging="725"/>
        <w:rPr>
          <w:rFonts w:ascii="Calibri"/>
          <w:sz w:val="24"/>
        </w:rPr>
      </w:pPr>
      <w:r>
        <w:rPr>
          <w:rFonts w:ascii="Calibri"/>
          <w:sz w:val="24"/>
        </w:rPr>
        <w:t xml:space="preserve">Classes XI and XII </w:t>
      </w:r>
      <w:r>
        <w:rPr>
          <w:rFonts w:ascii="Calibri"/>
          <w:color w:val="FF0000"/>
          <w:sz w:val="24"/>
        </w:rPr>
        <w:t>(1-200</w:t>
      </w:r>
      <w:r>
        <w:rPr>
          <w:rFonts w:ascii="Calibri"/>
          <w:color w:val="FF0000"/>
          <w:spacing w:val="-7"/>
          <w:sz w:val="24"/>
        </w:rPr>
        <w:t xml:space="preserve"> </w:t>
      </w:r>
      <w:r>
        <w:rPr>
          <w:rFonts w:ascii="Calibri"/>
          <w:color w:val="FF0000"/>
          <w:sz w:val="24"/>
        </w:rPr>
        <w:t>words)</w:t>
      </w:r>
    </w:p>
    <w:p w14:paraId="0CB87152" w14:textId="77777777" w:rsidR="00146B5C" w:rsidRDefault="00146B5C">
      <w:pPr>
        <w:pStyle w:val="BodyText"/>
        <w:spacing w:before="12"/>
        <w:rPr>
          <w:i w:val="0"/>
          <w:sz w:val="23"/>
        </w:rPr>
      </w:pPr>
    </w:p>
    <w:p w14:paraId="1AE00CE4" w14:textId="77777777" w:rsidR="00146B5C" w:rsidRDefault="00377DBC">
      <w:pPr>
        <w:pStyle w:val="ListParagraph"/>
        <w:numPr>
          <w:ilvl w:val="1"/>
          <w:numId w:val="2"/>
        </w:numPr>
        <w:tabs>
          <w:tab w:val="left" w:pos="926"/>
        </w:tabs>
        <w:spacing w:line="259" w:lineRule="auto"/>
        <w:ind w:left="527" w:right="104" w:firstLine="0"/>
        <w:jc w:val="both"/>
        <w:rPr>
          <w:rFonts w:ascii="Calibri"/>
          <w:sz w:val="24"/>
        </w:rPr>
      </w:pPr>
      <w:r>
        <w:rPr>
          <w:rFonts w:ascii="Calibri"/>
          <w:b/>
          <w:sz w:val="24"/>
        </w:rPr>
        <w:t>Curriculum, Pedagogy and School Experience for Teacher Education Programme</w:t>
      </w:r>
      <w:r>
        <w:rPr>
          <w:rFonts w:ascii="Calibri"/>
          <w:b/>
          <w:color w:val="4471C4"/>
          <w:sz w:val="24"/>
        </w:rPr>
        <w:t xml:space="preserve"> </w:t>
      </w:r>
      <w:r>
        <w:rPr>
          <w:rFonts w:ascii="Calibri"/>
          <w:i/>
          <w:color w:val="4471C4"/>
          <w:sz w:val="24"/>
        </w:rPr>
        <w:t>(</w:t>
      </w:r>
      <w:r>
        <w:rPr>
          <w:i/>
          <w:color w:val="4471C4"/>
          <w:sz w:val="24"/>
        </w:rPr>
        <w:t>What would be the broad curriculum, pedagogy, and school experience required to develop</w:t>
      </w:r>
      <w:r>
        <w:rPr>
          <w:i/>
          <w:color w:val="4471C4"/>
          <w:spacing w:val="-8"/>
          <w:sz w:val="24"/>
        </w:rPr>
        <w:t xml:space="preserve"> </w:t>
      </w:r>
      <w:r>
        <w:rPr>
          <w:i/>
          <w:color w:val="4471C4"/>
          <w:sz w:val="24"/>
        </w:rPr>
        <w:t>teachers</w:t>
      </w:r>
      <w:r>
        <w:rPr>
          <w:i/>
          <w:color w:val="4471C4"/>
          <w:spacing w:val="-9"/>
          <w:sz w:val="24"/>
        </w:rPr>
        <w:t xml:space="preserve"> </w:t>
      </w:r>
      <w:r>
        <w:rPr>
          <w:i/>
          <w:color w:val="4471C4"/>
          <w:sz w:val="24"/>
        </w:rPr>
        <w:t>specialized</w:t>
      </w:r>
      <w:r>
        <w:rPr>
          <w:i/>
          <w:color w:val="4471C4"/>
          <w:spacing w:val="-9"/>
          <w:sz w:val="24"/>
        </w:rPr>
        <w:t xml:space="preserve"> </w:t>
      </w:r>
      <w:r>
        <w:rPr>
          <w:i/>
          <w:color w:val="4471C4"/>
          <w:sz w:val="24"/>
        </w:rPr>
        <w:t>in</w:t>
      </w:r>
      <w:r>
        <w:rPr>
          <w:i/>
          <w:color w:val="4471C4"/>
          <w:spacing w:val="-8"/>
          <w:sz w:val="24"/>
        </w:rPr>
        <w:t xml:space="preserve"> </w:t>
      </w:r>
      <w:r>
        <w:rPr>
          <w:i/>
          <w:color w:val="4471C4"/>
          <w:sz w:val="24"/>
        </w:rPr>
        <w:t>each</w:t>
      </w:r>
      <w:r>
        <w:rPr>
          <w:i/>
          <w:color w:val="4471C4"/>
          <w:spacing w:val="-9"/>
          <w:sz w:val="24"/>
        </w:rPr>
        <w:t xml:space="preserve"> </w:t>
      </w:r>
      <w:r>
        <w:rPr>
          <w:i/>
          <w:color w:val="4471C4"/>
          <w:sz w:val="24"/>
        </w:rPr>
        <w:t>of</w:t>
      </w:r>
      <w:r>
        <w:rPr>
          <w:i/>
          <w:color w:val="4471C4"/>
          <w:spacing w:val="-10"/>
          <w:sz w:val="24"/>
        </w:rPr>
        <w:t xml:space="preserve"> </w:t>
      </w:r>
      <w:r>
        <w:rPr>
          <w:i/>
          <w:color w:val="4471C4"/>
          <w:sz w:val="24"/>
        </w:rPr>
        <w:t>the</w:t>
      </w:r>
      <w:r>
        <w:rPr>
          <w:i/>
          <w:color w:val="4471C4"/>
          <w:spacing w:val="-11"/>
          <w:sz w:val="24"/>
        </w:rPr>
        <w:t xml:space="preserve"> </w:t>
      </w:r>
      <w:r>
        <w:rPr>
          <w:i/>
          <w:color w:val="4471C4"/>
          <w:sz w:val="24"/>
        </w:rPr>
        <w:t>school</w:t>
      </w:r>
      <w:r>
        <w:rPr>
          <w:i/>
          <w:color w:val="4471C4"/>
          <w:spacing w:val="-10"/>
          <w:sz w:val="24"/>
        </w:rPr>
        <w:t xml:space="preserve"> </w:t>
      </w:r>
      <w:r>
        <w:rPr>
          <w:i/>
          <w:color w:val="4471C4"/>
          <w:sz w:val="24"/>
        </w:rPr>
        <w:t>stages</w:t>
      </w:r>
      <w:r>
        <w:rPr>
          <w:i/>
          <w:color w:val="4471C4"/>
          <w:spacing w:val="-9"/>
          <w:sz w:val="24"/>
        </w:rPr>
        <w:t xml:space="preserve"> </w:t>
      </w:r>
      <w:r>
        <w:rPr>
          <w:i/>
          <w:color w:val="4471C4"/>
          <w:sz w:val="24"/>
        </w:rPr>
        <w:t>along</w:t>
      </w:r>
      <w:r>
        <w:rPr>
          <w:i/>
          <w:color w:val="4471C4"/>
          <w:spacing w:val="-8"/>
          <w:sz w:val="24"/>
        </w:rPr>
        <w:t xml:space="preserve"> </w:t>
      </w:r>
      <w:r>
        <w:rPr>
          <w:i/>
          <w:color w:val="4471C4"/>
          <w:sz w:val="24"/>
        </w:rPr>
        <w:t>with</w:t>
      </w:r>
      <w:r>
        <w:rPr>
          <w:i/>
          <w:color w:val="4471C4"/>
          <w:spacing w:val="-11"/>
          <w:sz w:val="24"/>
        </w:rPr>
        <w:t xml:space="preserve"> </w:t>
      </w:r>
      <w:r>
        <w:rPr>
          <w:i/>
          <w:color w:val="4471C4"/>
          <w:sz w:val="24"/>
        </w:rPr>
        <w:t>a</w:t>
      </w:r>
      <w:r>
        <w:rPr>
          <w:i/>
          <w:color w:val="4471C4"/>
          <w:spacing w:val="-7"/>
          <w:sz w:val="24"/>
        </w:rPr>
        <w:t xml:space="preserve"> </w:t>
      </w:r>
      <w:r>
        <w:rPr>
          <w:i/>
          <w:color w:val="4471C4"/>
          <w:sz w:val="24"/>
        </w:rPr>
        <w:t>school</w:t>
      </w:r>
      <w:r>
        <w:rPr>
          <w:i/>
          <w:color w:val="4471C4"/>
          <w:spacing w:val="-11"/>
          <w:sz w:val="24"/>
        </w:rPr>
        <w:t xml:space="preserve"> </w:t>
      </w:r>
      <w:r>
        <w:rPr>
          <w:i/>
          <w:color w:val="4471C4"/>
          <w:sz w:val="24"/>
        </w:rPr>
        <w:t>subject?</w:t>
      </w:r>
      <w:r>
        <w:rPr>
          <w:i/>
          <w:color w:val="4471C4"/>
          <w:spacing w:val="-5"/>
          <w:sz w:val="24"/>
        </w:rPr>
        <w:t xml:space="preserve"> </w:t>
      </w:r>
      <w:r>
        <w:rPr>
          <w:rFonts w:ascii="Calibri"/>
          <w:i/>
          <w:color w:val="4471C4"/>
          <w:sz w:val="24"/>
        </w:rPr>
        <w:t>#</w:t>
      </w:r>
      <w:r>
        <w:rPr>
          <w:rFonts w:ascii="Calibri"/>
          <w:i/>
          <w:color w:val="4471C4"/>
          <w:spacing w:val="-8"/>
          <w:sz w:val="24"/>
        </w:rPr>
        <w:t xml:space="preserve"> </w:t>
      </w:r>
      <w:r>
        <w:rPr>
          <w:rFonts w:ascii="Calibri"/>
          <w:i/>
          <w:color w:val="4471C4"/>
          <w:sz w:val="24"/>
        </w:rPr>
        <w:t>13)</w:t>
      </w:r>
      <w:r>
        <w:rPr>
          <w:rFonts w:ascii="Calibri"/>
          <w:i/>
          <w:color w:val="FF0000"/>
          <w:sz w:val="24"/>
        </w:rPr>
        <w:t xml:space="preserve"> </w:t>
      </w:r>
      <w:r>
        <w:rPr>
          <w:rFonts w:ascii="Calibri"/>
          <w:color w:val="FF0000"/>
          <w:sz w:val="24"/>
        </w:rPr>
        <w:t>(1-500</w:t>
      </w:r>
      <w:r>
        <w:rPr>
          <w:rFonts w:ascii="Calibri"/>
          <w:color w:val="FF0000"/>
          <w:spacing w:val="-2"/>
          <w:sz w:val="24"/>
        </w:rPr>
        <w:t xml:space="preserve"> </w:t>
      </w:r>
      <w:r>
        <w:rPr>
          <w:rFonts w:ascii="Calibri"/>
          <w:color w:val="FF0000"/>
          <w:sz w:val="24"/>
        </w:rPr>
        <w:t>words)</w:t>
      </w:r>
    </w:p>
    <w:p w14:paraId="205B3FDA" w14:textId="77777777" w:rsidR="00146B5C" w:rsidRDefault="00146B5C">
      <w:pPr>
        <w:pStyle w:val="BodyText"/>
        <w:spacing w:before="11"/>
        <w:rPr>
          <w:i w:val="0"/>
          <w:sz w:val="33"/>
        </w:rPr>
      </w:pPr>
    </w:p>
    <w:p w14:paraId="67AD4A70" w14:textId="77777777" w:rsidR="00146B5C" w:rsidRDefault="00377DBC">
      <w:pPr>
        <w:pStyle w:val="Heading2"/>
        <w:numPr>
          <w:ilvl w:val="2"/>
          <w:numId w:val="2"/>
        </w:numPr>
        <w:tabs>
          <w:tab w:val="left" w:pos="1776"/>
        </w:tabs>
        <w:ind w:hanging="542"/>
      </w:pPr>
      <w:r>
        <w:t xml:space="preserve">Foundational stage </w:t>
      </w:r>
      <w:r>
        <w:rPr>
          <w:color w:val="FF0000"/>
        </w:rPr>
        <w:t>(1-200</w:t>
      </w:r>
      <w:r>
        <w:rPr>
          <w:color w:val="FF0000"/>
          <w:spacing w:val="-1"/>
        </w:rPr>
        <w:t xml:space="preserve"> </w:t>
      </w:r>
      <w:r>
        <w:rPr>
          <w:color w:val="FF0000"/>
        </w:rPr>
        <w:t>words)</w:t>
      </w:r>
    </w:p>
    <w:p w14:paraId="7E0D8606" w14:textId="77777777" w:rsidR="00146B5C" w:rsidRDefault="00377DBC">
      <w:pPr>
        <w:pStyle w:val="ListParagraph"/>
        <w:numPr>
          <w:ilvl w:val="2"/>
          <w:numId w:val="2"/>
        </w:numPr>
        <w:tabs>
          <w:tab w:val="left" w:pos="1776"/>
        </w:tabs>
        <w:ind w:hanging="542"/>
        <w:rPr>
          <w:rFonts w:ascii="Calibri"/>
          <w:sz w:val="24"/>
        </w:rPr>
      </w:pPr>
      <w:r>
        <w:rPr>
          <w:rFonts w:ascii="Calibri"/>
          <w:sz w:val="24"/>
        </w:rPr>
        <w:t xml:space="preserve">Preparatory stage </w:t>
      </w:r>
      <w:r>
        <w:rPr>
          <w:rFonts w:ascii="Calibri"/>
          <w:color w:val="FF0000"/>
          <w:sz w:val="24"/>
        </w:rPr>
        <w:t>(1-200</w:t>
      </w:r>
      <w:r>
        <w:rPr>
          <w:rFonts w:ascii="Calibri"/>
          <w:color w:val="FF0000"/>
          <w:spacing w:val="1"/>
          <w:sz w:val="24"/>
        </w:rPr>
        <w:t xml:space="preserve"> </w:t>
      </w:r>
      <w:r>
        <w:rPr>
          <w:rFonts w:ascii="Calibri"/>
          <w:color w:val="FF0000"/>
          <w:sz w:val="24"/>
        </w:rPr>
        <w:t>words)</w:t>
      </w:r>
    </w:p>
    <w:p w14:paraId="67DB7E20" w14:textId="77777777" w:rsidR="00146B5C" w:rsidRDefault="00377DBC">
      <w:pPr>
        <w:pStyle w:val="ListParagraph"/>
        <w:numPr>
          <w:ilvl w:val="2"/>
          <w:numId w:val="2"/>
        </w:numPr>
        <w:tabs>
          <w:tab w:val="left" w:pos="1776"/>
        </w:tabs>
        <w:ind w:hanging="542"/>
        <w:rPr>
          <w:rFonts w:ascii="Calibri"/>
          <w:sz w:val="24"/>
        </w:rPr>
      </w:pPr>
      <w:r>
        <w:rPr>
          <w:rFonts w:ascii="Calibri"/>
          <w:sz w:val="24"/>
        </w:rPr>
        <w:t xml:space="preserve">Middle stage </w:t>
      </w:r>
      <w:r>
        <w:rPr>
          <w:rFonts w:ascii="Calibri"/>
          <w:color w:val="FF0000"/>
          <w:sz w:val="24"/>
        </w:rPr>
        <w:t>(1-200</w:t>
      </w:r>
      <w:r>
        <w:rPr>
          <w:rFonts w:ascii="Calibri"/>
          <w:color w:val="FF0000"/>
          <w:spacing w:val="4"/>
          <w:sz w:val="24"/>
        </w:rPr>
        <w:t xml:space="preserve"> </w:t>
      </w:r>
      <w:r>
        <w:rPr>
          <w:rFonts w:ascii="Calibri"/>
          <w:color w:val="FF0000"/>
          <w:sz w:val="24"/>
        </w:rPr>
        <w:t>words)</w:t>
      </w:r>
    </w:p>
    <w:p w14:paraId="6A828BD5" w14:textId="77777777" w:rsidR="00146B5C" w:rsidRDefault="00377DBC">
      <w:pPr>
        <w:pStyle w:val="ListParagraph"/>
        <w:numPr>
          <w:ilvl w:val="2"/>
          <w:numId w:val="2"/>
        </w:numPr>
        <w:tabs>
          <w:tab w:val="left" w:pos="1776"/>
        </w:tabs>
        <w:ind w:hanging="542"/>
        <w:rPr>
          <w:rFonts w:ascii="Calibri"/>
          <w:sz w:val="24"/>
        </w:rPr>
      </w:pPr>
      <w:r>
        <w:rPr>
          <w:rFonts w:ascii="Calibri"/>
          <w:sz w:val="24"/>
        </w:rPr>
        <w:t>Secondary</w:t>
      </w:r>
      <w:r>
        <w:rPr>
          <w:rFonts w:ascii="Calibri"/>
          <w:spacing w:val="-1"/>
          <w:sz w:val="24"/>
        </w:rPr>
        <w:t xml:space="preserve"> </w:t>
      </w:r>
      <w:r>
        <w:rPr>
          <w:rFonts w:ascii="Calibri"/>
          <w:sz w:val="24"/>
        </w:rPr>
        <w:t>stage</w:t>
      </w:r>
    </w:p>
    <w:p w14:paraId="2D3B4E09" w14:textId="77777777" w:rsidR="00146B5C" w:rsidRDefault="00377DBC">
      <w:pPr>
        <w:pStyle w:val="ListParagraph"/>
        <w:numPr>
          <w:ilvl w:val="3"/>
          <w:numId w:val="2"/>
        </w:numPr>
        <w:tabs>
          <w:tab w:val="left" w:pos="2811"/>
        </w:tabs>
        <w:ind w:hanging="725"/>
        <w:rPr>
          <w:rFonts w:ascii="Calibri"/>
          <w:sz w:val="24"/>
        </w:rPr>
      </w:pPr>
      <w:r>
        <w:rPr>
          <w:rFonts w:ascii="Calibri"/>
          <w:sz w:val="24"/>
        </w:rPr>
        <w:t xml:space="preserve">Classes IX and X </w:t>
      </w:r>
      <w:r>
        <w:rPr>
          <w:rFonts w:ascii="Calibri"/>
          <w:color w:val="FF0000"/>
          <w:sz w:val="24"/>
        </w:rPr>
        <w:t>(1-200</w:t>
      </w:r>
      <w:r>
        <w:rPr>
          <w:rFonts w:ascii="Calibri"/>
          <w:color w:val="FF0000"/>
          <w:spacing w:val="-3"/>
          <w:sz w:val="24"/>
        </w:rPr>
        <w:t xml:space="preserve"> </w:t>
      </w:r>
      <w:r>
        <w:rPr>
          <w:rFonts w:ascii="Calibri"/>
          <w:color w:val="FF0000"/>
          <w:sz w:val="24"/>
        </w:rPr>
        <w:t>words)</w:t>
      </w:r>
    </w:p>
    <w:p w14:paraId="572D7913" w14:textId="77777777" w:rsidR="00146B5C" w:rsidRDefault="00377DBC">
      <w:pPr>
        <w:pStyle w:val="ListParagraph"/>
        <w:numPr>
          <w:ilvl w:val="3"/>
          <w:numId w:val="2"/>
        </w:numPr>
        <w:tabs>
          <w:tab w:val="left" w:pos="2811"/>
        </w:tabs>
        <w:ind w:hanging="725"/>
        <w:rPr>
          <w:rFonts w:ascii="Calibri"/>
          <w:sz w:val="24"/>
        </w:rPr>
      </w:pPr>
      <w:r>
        <w:rPr>
          <w:rFonts w:ascii="Calibri"/>
          <w:sz w:val="24"/>
        </w:rPr>
        <w:t xml:space="preserve">Classes XI and XII </w:t>
      </w:r>
      <w:r>
        <w:rPr>
          <w:rFonts w:ascii="Calibri"/>
          <w:color w:val="FF0000"/>
          <w:sz w:val="24"/>
        </w:rPr>
        <w:t>(1-200</w:t>
      </w:r>
      <w:r>
        <w:rPr>
          <w:rFonts w:ascii="Calibri"/>
          <w:color w:val="FF0000"/>
          <w:spacing w:val="-7"/>
          <w:sz w:val="24"/>
        </w:rPr>
        <w:t xml:space="preserve"> </w:t>
      </w:r>
      <w:r>
        <w:rPr>
          <w:rFonts w:ascii="Calibri"/>
          <w:color w:val="FF0000"/>
          <w:sz w:val="24"/>
        </w:rPr>
        <w:t>words)</w:t>
      </w:r>
    </w:p>
    <w:p w14:paraId="068AA486" w14:textId="77777777" w:rsidR="00146B5C" w:rsidRDefault="00146B5C">
      <w:pPr>
        <w:pStyle w:val="BodyText"/>
        <w:rPr>
          <w:i w:val="0"/>
        </w:rPr>
      </w:pPr>
    </w:p>
    <w:p w14:paraId="0FD65B42" w14:textId="77777777" w:rsidR="00146B5C" w:rsidRDefault="00146B5C">
      <w:pPr>
        <w:pStyle w:val="BodyText"/>
        <w:rPr>
          <w:i w:val="0"/>
        </w:rPr>
      </w:pPr>
    </w:p>
    <w:p w14:paraId="2D77BDC2" w14:textId="77777777" w:rsidR="00146B5C" w:rsidRDefault="00146B5C">
      <w:pPr>
        <w:pStyle w:val="BodyText"/>
        <w:spacing w:before="4"/>
        <w:rPr>
          <w:i w:val="0"/>
          <w:sz w:val="23"/>
        </w:rPr>
      </w:pPr>
    </w:p>
    <w:p w14:paraId="65B77997" w14:textId="77777777" w:rsidR="00146B5C" w:rsidRDefault="00377DBC">
      <w:pPr>
        <w:pStyle w:val="ListParagraph"/>
        <w:numPr>
          <w:ilvl w:val="0"/>
          <w:numId w:val="2"/>
        </w:numPr>
        <w:tabs>
          <w:tab w:val="left" w:pos="334"/>
        </w:tabs>
        <w:spacing w:line="259" w:lineRule="auto"/>
        <w:ind w:left="100" w:right="102" w:firstLine="0"/>
        <w:jc w:val="both"/>
        <w:rPr>
          <w:rFonts w:ascii="Calibri"/>
          <w:sz w:val="24"/>
        </w:rPr>
      </w:pPr>
      <w:r>
        <w:rPr>
          <w:rFonts w:ascii="Calibri"/>
          <w:b/>
          <w:sz w:val="24"/>
        </w:rPr>
        <w:t>Transformation</w:t>
      </w:r>
      <w:r>
        <w:rPr>
          <w:rFonts w:ascii="Calibri"/>
          <w:b/>
          <w:spacing w:val="-12"/>
          <w:sz w:val="24"/>
        </w:rPr>
        <w:t xml:space="preserve"> </w:t>
      </w:r>
      <w:r>
        <w:rPr>
          <w:rFonts w:ascii="Calibri"/>
          <w:b/>
          <w:sz w:val="24"/>
        </w:rPr>
        <w:t>in</w:t>
      </w:r>
      <w:r>
        <w:rPr>
          <w:rFonts w:ascii="Calibri"/>
          <w:b/>
          <w:spacing w:val="-9"/>
          <w:sz w:val="24"/>
        </w:rPr>
        <w:t xml:space="preserve"> </w:t>
      </w:r>
      <w:r>
        <w:rPr>
          <w:rFonts w:ascii="Calibri"/>
          <w:b/>
          <w:sz w:val="24"/>
        </w:rPr>
        <w:t>Schooling</w:t>
      </w:r>
      <w:r>
        <w:rPr>
          <w:rFonts w:ascii="Calibri"/>
          <w:b/>
          <w:spacing w:val="-12"/>
          <w:sz w:val="24"/>
        </w:rPr>
        <w:t xml:space="preserve"> </w:t>
      </w:r>
      <w:r>
        <w:rPr>
          <w:rFonts w:ascii="Calibri"/>
          <w:b/>
          <w:sz w:val="24"/>
        </w:rPr>
        <w:t>System</w:t>
      </w:r>
      <w:r>
        <w:rPr>
          <w:rFonts w:ascii="Calibri"/>
          <w:b/>
          <w:spacing w:val="-11"/>
          <w:sz w:val="24"/>
        </w:rPr>
        <w:t xml:space="preserve"> </w:t>
      </w:r>
      <w:r>
        <w:rPr>
          <w:rFonts w:ascii="Calibri"/>
          <w:b/>
          <w:sz w:val="24"/>
        </w:rPr>
        <w:t>and</w:t>
      </w:r>
      <w:r>
        <w:rPr>
          <w:rFonts w:ascii="Calibri"/>
          <w:b/>
          <w:spacing w:val="-8"/>
          <w:sz w:val="24"/>
        </w:rPr>
        <w:t xml:space="preserve"> </w:t>
      </w:r>
      <w:r>
        <w:rPr>
          <w:rFonts w:ascii="Calibri"/>
          <w:b/>
          <w:sz w:val="24"/>
        </w:rPr>
        <w:t>its</w:t>
      </w:r>
      <w:r>
        <w:rPr>
          <w:rFonts w:ascii="Calibri"/>
          <w:b/>
          <w:spacing w:val="-12"/>
          <w:sz w:val="24"/>
        </w:rPr>
        <w:t xml:space="preserve"> </w:t>
      </w:r>
      <w:r>
        <w:rPr>
          <w:rFonts w:ascii="Calibri"/>
          <w:b/>
          <w:sz w:val="24"/>
        </w:rPr>
        <w:t>Implications</w:t>
      </w:r>
      <w:r>
        <w:rPr>
          <w:rFonts w:ascii="Calibri"/>
          <w:b/>
          <w:spacing w:val="-14"/>
          <w:sz w:val="24"/>
        </w:rPr>
        <w:t xml:space="preserve"> </w:t>
      </w:r>
      <w:r>
        <w:rPr>
          <w:rFonts w:ascii="Calibri"/>
          <w:b/>
          <w:sz w:val="24"/>
        </w:rPr>
        <w:t>for</w:t>
      </w:r>
      <w:r>
        <w:rPr>
          <w:rFonts w:ascii="Calibri"/>
          <w:b/>
          <w:spacing w:val="-10"/>
          <w:sz w:val="24"/>
        </w:rPr>
        <w:t xml:space="preserve"> </w:t>
      </w:r>
      <w:r>
        <w:rPr>
          <w:rFonts w:ascii="Calibri"/>
          <w:b/>
          <w:sz w:val="24"/>
        </w:rPr>
        <w:t>Teacher</w:t>
      </w:r>
      <w:r>
        <w:rPr>
          <w:rFonts w:ascii="Calibri"/>
          <w:b/>
          <w:spacing w:val="-12"/>
          <w:sz w:val="24"/>
        </w:rPr>
        <w:t xml:space="preserve"> </w:t>
      </w:r>
      <w:r>
        <w:rPr>
          <w:rFonts w:ascii="Calibri"/>
          <w:b/>
          <w:sz w:val="24"/>
        </w:rPr>
        <w:t>Education</w:t>
      </w:r>
      <w:r>
        <w:rPr>
          <w:rFonts w:ascii="Calibri"/>
          <w:b/>
          <w:spacing w:val="-6"/>
          <w:sz w:val="24"/>
        </w:rPr>
        <w:t xml:space="preserve"> </w:t>
      </w:r>
      <w:r>
        <w:rPr>
          <w:rFonts w:ascii="Calibri"/>
          <w:i/>
          <w:color w:val="4471C4"/>
          <w:sz w:val="24"/>
        </w:rPr>
        <w:t>(</w:t>
      </w:r>
      <w:r>
        <w:rPr>
          <w:i/>
          <w:color w:val="4471C4"/>
          <w:sz w:val="24"/>
        </w:rPr>
        <w:t>NEP</w:t>
      </w:r>
      <w:r>
        <w:rPr>
          <w:i/>
          <w:color w:val="4471C4"/>
          <w:spacing w:val="-11"/>
          <w:sz w:val="24"/>
        </w:rPr>
        <w:t xml:space="preserve"> </w:t>
      </w:r>
      <w:r>
        <w:rPr>
          <w:i/>
          <w:color w:val="4471C4"/>
          <w:sz w:val="24"/>
        </w:rPr>
        <w:t xml:space="preserve">2020 envisages several key transformations - focus on and integration of early childhood education, achieving foundational literacy and numeracy, restructuring of School Stages, and commensurate changes in the curriculum, pedagogy, assessment, and materials across Stages through the new NCF and SCF. These transitions require careful and detailed planning for implementation, close review of impact on the ground as well as mid-course corrections. They also demand significant and continuous academic and administrative support for teachers. What would be the role of all stakeholders, including SCERT, DIETs, BRCs and CRCs to support these transformations as envisaged in NEP 2020? </w:t>
      </w:r>
      <w:r>
        <w:rPr>
          <w:rFonts w:ascii="Calibri"/>
          <w:i/>
          <w:color w:val="4471C4"/>
          <w:sz w:val="24"/>
        </w:rPr>
        <w:t xml:space="preserve">#7) </w:t>
      </w:r>
      <w:r>
        <w:rPr>
          <w:rFonts w:ascii="Calibri"/>
          <w:color w:val="FF0000"/>
          <w:sz w:val="24"/>
        </w:rPr>
        <w:t>(1-500</w:t>
      </w:r>
      <w:r>
        <w:rPr>
          <w:rFonts w:ascii="Calibri"/>
          <w:color w:val="FF0000"/>
          <w:spacing w:val="-8"/>
          <w:sz w:val="24"/>
        </w:rPr>
        <w:t xml:space="preserve"> </w:t>
      </w:r>
      <w:r>
        <w:rPr>
          <w:rFonts w:ascii="Calibri"/>
          <w:color w:val="FF0000"/>
          <w:sz w:val="24"/>
        </w:rPr>
        <w:t>words)</w:t>
      </w:r>
    </w:p>
    <w:p w14:paraId="4AC085F3" w14:textId="77777777" w:rsidR="00146B5C" w:rsidRDefault="00146B5C">
      <w:pPr>
        <w:pStyle w:val="BodyText"/>
        <w:rPr>
          <w:i w:val="0"/>
        </w:rPr>
      </w:pPr>
    </w:p>
    <w:p w14:paraId="56DF8AED" w14:textId="77777777" w:rsidR="00146B5C" w:rsidRDefault="00146B5C">
      <w:pPr>
        <w:pStyle w:val="BodyText"/>
        <w:spacing w:before="7"/>
        <w:rPr>
          <w:i w:val="0"/>
          <w:sz w:val="21"/>
        </w:rPr>
      </w:pPr>
    </w:p>
    <w:p w14:paraId="58E18328" w14:textId="77777777" w:rsidR="00146B5C" w:rsidRDefault="00377DBC">
      <w:pPr>
        <w:pStyle w:val="ListParagraph"/>
        <w:numPr>
          <w:ilvl w:val="0"/>
          <w:numId w:val="2"/>
        </w:numPr>
        <w:tabs>
          <w:tab w:val="left" w:pos="346"/>
        </w:tabs>
        <w:spacing w:line="259" w:lineRule="auto"/>
        <w:ind w:left="100" w:right="103" w:firstLine="0"/>
        <w:jc w:val="both"/>
        <w:rPr>
          <w:rFonts w:ascii="Calibri"/>
          <w:sz w:val="24"/>
        </w:rPr>
      </w:pPr>
      <w:r>
        <w:rPr>
          <w:rFonts w:ascii="Calibri"/>
          <w:b/>
          <w:sz w:val="24"/>
        </w:rPr>
        <w:t>Rejuvenation of Teacher Education Institutions (</w:t>
      </w:r>
      <w:r>
        <w:rPr>
          <w:i/>
          <w:color w:val="4471C4"/>
          <w:sz w:val="24"/>
        </w:rPr>
        <w:t xml:space="preserve">What would be the approach to planning rejuvenation of the SCERT, DIETs, BRCs and CRCs towards this transformation as discussed </w:t>
      </w:r>
      <w:r>
        <w:rPr>
          <w:i/>
          <w:color w:val="4471C4"/>
          <w:spacing w:val="-3"/>
          <w:sz w:val="24"/>
        </w:rPr>
        <w:t xml:space="preserve">in </w:t>
      </w:r>
      <w:r>
        <w:rPr>
          <w:i/>
          <w:color w:val="4471C4"/>
          <w:sz w:val="24"/>
        </w:rPr>
        <w:t xml:space="preserve">point no. 6? </w:t>
      </w:r>
      <w:r>
        <w:rPr>
          <w:sz w:val="24"/>
        </w:rPr>
        <w:t xml:space="preserve">#8) </w:t>
      </w:r>
      <w:r>
        <w:rPr>
          <w:rFonts w:ascii="Calibri"/>
          <w:color w:val="FF0000"/>
          <w:sz w:val="24"/>
        </w:rPr>
        <w:t>(1-500</w:t>
      </w:r>
      <w:r>
        <w:rPr>
          <w:rFonts w:ascii="Calibri"/>
          <w:color w:val="FF0000"/>
          <w:spacing w:val="-7"/>
          <w:sz w:val="24"/>
        </w:rPr>
        <w:t xml:space="preserve"> </w:t>
      </w:r>
      <w:r>
        <w:rPr>
          <w:rFonts w:ascii="Calibri"/>
          <w:color w:val="FF0000"/>
          <w:sz w:val="24"/>
        </w:rPr>
        <w:t>words)</w:t>
      </w:r>
    </w:p>
    <w:p w14:paraId="5E71864C" w14:textId="77777777" w:rsidR="00146B5C" w:rsidRDefault="00146B5C">
      <w:pPr>
        <w:pStyle w:val="BodyText"/>
        <w:rPr>
          <w:i w:val="0"/>
        </w:rPr>
      </w:pPr>
    </w:p>
    <w:p w14:paraId="4439F99C" w14:textId="77777777" w:rsidR="00146B5C" w:rsidRDefault="00146B5C">
      <w:pPr>
        <w:pStyle w:val="BodyText"/>
        <w:spacing w:before="6"/>
        <w:rPr>
          <w:i w:val="0"/>
          <w:sz w:val="21"/>
        </w:rPr>
      </w:pPr>
    </w:p>
    <w:p w14:paraId="7F29B401" w14:textId="77777777" w:rsidR="00146B5C" w:rsidRDefault="00377DBC">
      <w:pPr>
        <w:pStyle w:val="ListParagraph"/>
        <w:numPr>
          <w:ilvl w:val="0"/>
          <w:numId w:val="2"/>
        </w:numPr>
        <w:tabs>
          <w:tab w:val="left" w:pos="338"/>
        </w:tabs>
        <w:spacing w:line="256" w:lineRule="auto"/>
        <w:ind w:left="100" w:right="105" w:firstLine="0"/>
        <w:jc w:val="both"/>
        <w:rPr>
          <w:i/>
          <w:sz w:val="24"/>
        </w:rPr>
      </w:pPr>
      <w:r>
        <w:rPr>
          <w:sz w:val="24"/>
        </w:rPr>
        <w:t>Teacher Continuous Professional Development (</w:t>
      </w:r>
      <w:r>
        <w:rPr>
          <w:i/>
          <w:color w:val="4471C4"/>
          <w:sz w:val="24"/>
        </w:rPr>
        <w:t>What would be the approach to and design of in-service teacher education that will address these requirements? How would it be</w:t>
      </w:r>
      <w:r>
        <w:rPr>
          <w:i/>
          <w:color w:val="4471C4"/>
          <w:spacing w:val="-24"/>
          <w:sz w:val="24"/>
        </w:rPr>
        <w:t xml:space="preserve"> </w:t>
      </w:r>
      <w:r>
        <w:rPr>
          <w:i/>
          <w:color w:val="4471C4"/>
          <w:sz w:val="24"/>
        </w:rPr>
        <w:t xml:space="preserve">ensured </w:t>
      </w:r>
    </w:p>
    <w:p w14:paraId="7DEB7E80" w14:textId="77777777" w:rsidR="00146B5C" w:rsidRDefault="00146B5C">
      <w:pPr>
        <w:spacing w:line="256" w:lineRule="auto"/>
        <w:jc w:val="both"/>
        <w:rPr>
          <w:sz w:val="24"/>
        </w:rPr>
        <w:sectPr w:rsidR="00146B5C">
          <w:pgSz w:w="11910" w:h="16840"/>
          <w:pgMar w:top="1380" w:right="1280" w:bottom="280" w:left="1340" w:header="720" w:footer="720" w:gutter="0"/>
          <w:cols w:space="720"/>
        </w:sectPr>
      </w:pPr>
    </w:p>
    <w:p w14:paraId="4E60E352" w14:textId="77777777" w:rsidR="00146B5C" w:rsidRDefault="00377DBC">
      <w:pPr>
        <w:pStyle w:val="BodyText"/>
        <w:spacing w:before="41" w:line="259" w:lineRule="auto"/>
        <w:ind w:left="100" w:right="102"/>
        <w:jc w:val="both"/>
        <w:rPr>
          <w:i w:val="0"/>
        </w:rPr>
      </w:pPr>
      <w:r>
        <w:rPr>
          <w:rFonts w:ascii="Calibri Light"/>
          <w:color w:val="4471C4"/>
        </w:rPr>
        <w:lastRenderedPageBreak/>
        <w:t>that</w:t>
      </w:r>
      <w:r>
        <w:rPr>
          <w:rFonts w:ascii="Calibri Light"/>
          <w:color w:val="4471C4"/>
          <w:spacing w:val="-9"/>
        </w:rPr>
        <w:t xml:space="preserve"> </w:t>
      </w:r>
      <w:r>
        <w:rPr>
          <w:rFonts w:ascii="Calibri Light"/>
          <w:color w:val="4471C4"/>
        </w:rPr>
        <w:t>continuous</w:t>
      </w:r>
      <w:r>
        <w:rPr>
          <w:rFonts w:ascii="Calibri Light"/>
          <w:color w:val="4471C4"/>
          <w:spacing w:val="-8"/>
        </w:rPr>
        <w:t xml:space="preserve"> </w:t>
      </w:r>
      <w:r>
        <w:rPr>
          <w:rFonts w:ascii="Calibri Light"/>
          <w:color w:val="4471C4"/>
        </w:rPr>
        <w:t>professional</w:t>
      </w:r>
      <w:r>
        <w:rPr>
          <w:rFonts w:ascii="Calibri Light"/>
          <w:color w:val="4471C4"/>
          <w:spacing w:val="-8"/>
        </w:rPr>
        <w:t xml:space="preserve"> </w:t>
      </w:r>
      <w:r>
        <w:rPr>
          <w:rFonts w:ascii="Calibri Light"/>
          <w:color w:val="4471C4"/>
        </w:rPr>
        <w:t>development</w:t>
      </w:r>
      <w:r>
        <w:rPr>
          <w:rFonts w:ascii="Calibri Light"/>
          <w:color w:val="4471C4"/>
          <w:spacing w:val="-8"/>
        </w:rPr>
        <w:t xml:space="preserve"> </w:t>
      </w:r>
      <w:r>
        <w:rPr>
          <w:rFonts w:ascii="Calibri Light"/>
          <w:color w:val="4471C4"/>
        </w:rPr>
        <w:t>programmes</w:t>
      </w:r>
      <w:r>
        <w:rPr>
          <w:rFonts w:ascii="Calibri Light"/>
          <w:color w:val="4471C4"/>
          <w:spacing w:val="-9"/>
        </w:rPr>
        <w:t xml:space="preserve"> </w:t>
      </w:r>
      <w:r>
        <w:rPr>
          <w:rFonts w:ascii="Calibri Light"/>
          <w:color w:val="4471C4"/>
        </w:rPr>
        <w:t>designed</w:t>
      </w:r>
      <w:r>
        <w:rPr>
          <w:rFonts w:ascii="Calibri Light"/>
          <w:color w:val="4471C4"/>
          <w:spacing w:val="-9"/>
        </w:rPr>
        <w:t xml:space="preserve"> </w:t>
      </w:r>
      <w:r>
        <w:rPr>
          <w:rFonts w:ascii="Calibri Light"/>
          <w:color w:val="4471C4"/>
        </w:rPr>
        <w:t>as</w:t>
      </w:r>
      <w:r>
        <w:rPr>
          <w:rFonts w:ascii="Calibri Light"/>
          <w:color w:val="4471C4"/>
          <w:spacing w:val="-9"/>
        </w:rPr>
        <w:t xml:space="preserve"> </w:t>
      </w:r>
      <w:r>
        <w:rPr>
          <w:rFonts w:ascii="Calibri Light"/>
          <w:color w:val="4471C4"/>
        </w:rPr>
        <w:t>envisaged</w:t>
      </w:r>
      <w:r>
        <w:rPr>
          <w:rFonts w:ascii="Calibri Light"/>
          <w:color w:val="4471C4"/>
          <w:spacing w:val="-8"/>
        </w:rPr>
        <w:t xml:space="preserve"> </w:t>
      </w:r>
      <w:r>
        <w:rPr>
          <w:rFonts w:ascii="Calibri Light"/>
          <w:color w:val="4471C4"/>
        </w:rPr>
        <w:t>in</w:t>
      </w:r>
      <w:r>
        <w:rPr>
          <w:rFonts w:ascii="Calibri Light"/>
          <w:color w:val="4471C4"/>
          <w:spacing w:val="-7"/>
        </w:rPr>
        <w:t xml:space="preserve"> </w:t>
      </w:r>
      <w:r>
        <w:rPr>
          <w:rFonts w:ascii="Calibri Light"/>
          <w:color w:val="4471C4"/>
        </w:rPr>
        <w:t>NEP</w:t>
      </w:r>
      <w:r>
        <w:rPr>
          <w:rFonts w:ascii="Calibri Light"/>
          <w:color w:val="4471C4"/>
          <w:spacing w:val="-8"/>
        </w:rPr>
        <w:t xml:space="preserve"> </w:t>
      </w:r>
      <w:r>
        <w:rPr>
          <w:rFonts w:ascii="Calibri Light"/>
          <w:color w:val="4471C4"/>
        </w:rPr>
        <w:t>2020</w:t>
      </w:r>
      <w:r>
        <w:rPr>
          <w:rFonts w:ascii="Calibri Light"/>
          <w:color w:val="4471C4"/>
          <w:spacing w:val="-11"/>
        </w:rPr>
        <w:t xml:space="preserve"> </w:t>
      </w:r>
      <w:r>
        <w:rPr>
          <w:rFonts w:ascii="Calibri Light"/>
          <w:color w:val="4471C4"/>
        </w:rPr>
        <w:t xml:space="preserve">are available to all teachers? #9 &amp; #10) </w:t>
      </w:r>
      <w:r>
        <w:rPr>
          <w:i w:val="0"/>
          <w:color w:val="FF0000"/>
        </w:rPr>
        <w:t>(1-500</w:t>
      </w:r>
      <w:r>
        <w:rPr>
          <w:i w:val="0"/>
          <w:color w:val="FF0000"/>
          <w:spacing w:val="-4"/>
        </w:rPr>
        <w:t xml:space="preserve"> </w:t>
      </w:r>
      <w:r>
        <w:rPr>
          <w:i w:val="0"/>
          <w:color w:val="FF0000"/>
        </w:rPr>
        <w:t>words)</w:t>
      </w:r>
    </w:p>
    <w:p w14:paraId="75FD8D23" w14:textId="77777777" w:rsidR="00146B5C" w:rsidRDefault="00146B5C">
      <w:pPr>
        <w:pStyle w:val="BodyText"/>
        <w:rPr>
          <w:i w:val="0"/>
        </w:rPr>
      </w:pPr>
    </w:p>
    <w:p w14:paraId="1B1C7B71" w14:textId="77777777" w:rsidR="00146B5C" w:rsidRDefault="00146B5C">
      <w:pPr>
        <w:pStyle w:val="BodyText"/>
        <w:spacing w:before="6"/>
        <w:rPr>
          <w:i w:val="0"/>
          <w:sz w:val="21"/>
        </w:rPr>
      </w:pPr>
    </w:p>
    <w:p w14:paraId="2EB85E1E" w14:textId="77777777" w:rsidR="00146B5C" w:rsidRDefault="00377DBC">
      <w:pPr>
        <w:pStyle w:val="ListParagraph"/>
        <w:numPr>
          <w:ilvl w:val="0"/>
          <w:numId w:val="2"/>
        </w:numPr>
        <w:tabs>
          <w:tab w:val="left" w:pos="288"/>
        </w:tabs>
        <w:spacing w:line="259" w:lineRule="auto"/>
        <w:ind w:left="100" w:right="105" w:firstLine="0"/>
        <w:jc w:val="both"/>
        <w:rPr>
          <w:rFonts w:ascii="Calibri"/>
        </w:rPr>
      </w:pPr>
      <w:r>
        <w:rPr>
          <w:rFonts w:ascii="Calibri"/>
          <w:b/>
          <w:sz w:val="24"/>
        </w:rPr>
        <w:t xml:space="preserve">Enabling Conditions for Teacher Education </w:t>
      </w:r>
      <w:r>
        <w:rPr>
          <w:rFonts w:ascii="Calibri"/>
          <w:i/>
          <w:color w:val="4471C4"/>
          <w:sz w:val="24"/>
        </w:rPr>
        <w:t>(</w:t>
      </w:r>
      <w:r>
        <w:rPr>
          <w:i/>
          <w:color w:val="4471C4"/>
          <w:sz w:val="24"/>
        </w:rPr>
        <w:t xml:space="preserve">What other enabling conditions (e.g., culture of teacher education institutes, practices, infrastructure, equipment, governance, etc.) should be in place to effectively enable all the above transformations? </w:t>
      </w:r>
      <w:r>
        <w:rPr>
          <w:rFonts w:ascii="Calibri"/>
          <w:i/>
          <w:color w:val="4471C4"/>
          <w:sz w:val="24"/>
        </w:rPr>
        <w:t xml:space="preserve">#11) </w:t>
      </w:r>
      <w:r>
        <w:rPr>
          <w:rFonts w:ascii="Calibri"/>
          <w:color w:val="FF0000"/>
          <w:sz w:val="24"/>
        </w:rPr>
        <w:t>(1-300</w:t>
      </w:r>
      <w:r>
        <w:rPr>
          <w:rFonts w:ascii="Calibri"/>
          <w:color w:val="FF0000"/>
          <w:spacing w:val="-2"/>
          <w:sz w:val="24"/>
        </w:rPr>
        <w:t xml:space="preserve"> </w:t>
      </w:r>
      <w:r>
        <w:rPr>
          <w:rFonts w:ascii="Calibri"/>
          <w:color w:val="FF0000"/>
          <w:sz w:val="24"/>
        </w:rPr>
        <w:t>words)</w:t>
      </w:r>
    </w:p>
    <w:p w14:paraId="71FF63FC" w14:textId="77777777" w:rsidR="00146B5C" w:rsidRDefault="00146B5C">
      <w:pPr>
        <w:pStyle w:val="BodyText"/>
        <w:rPr>
          <w:i w:val="0"/>
        </w:rPr>
      </w:pPr>
    </w:p>
    <w:p w14:paraId="6DABB880" w14:textId="77777777" w:rsidR="00146B5C" w:rsidRDefault="00146B5C">
      <w:pPr>
        <w:pStyle w:val="BodyText"/>
        <w:spacing w:before="7"/>
        <w:rPr>
          <w:i w:val="0"/>
          <w:sz w:val="19"/>
        </w:rPr>
      </w:pPr>
    </w:p>
    <w:p w14:paraId="6FD1ED60" w14:textId="77777777" w:rsidR="00146B5C" w:rsidRDefault="00377DBC">
      <w:pPr>
        <w:pStyle w:val="ListParagraph"/>
        <w:numPr>
          <w:ilvl w:val="0"/>
          <w:numId w:val="2"/>
        </w:numPr>
        <w:tabs>
          <w:tab w:val="left" w:pos="557"/>
        </w:tabs>
        <w:ind w:left="100" w:right="156" w:firstLine="0"/>
        <w:jc w:val="both"/>
        <w:rPr>
          <w:rFonts w:ascii="Calibri"/>
          <w:sz w:val="24"/>
        </w:rPr>
      </w:pPr>
      <w:r>
        <w:rPr>
          <w:rFonts w:ascii="Calibri"/>
          <w:b/>
          <w:sz w:val="24"/>
        </w:rPr>
        <w:t xml:space="preserve">Specific Recommendations for the National/State Curriculum Frameworks </w:t>
      </w:r>
      <w:r>
        <w:rPr>
          <w:rFonts w:ascii="Calibri"/>
          <w:i/>
          <w:color w:val="4471C4"/>
          <w:sz w:val="24"/>
        </w:rPr>
        <w:t xml:space="preserve">(What are your specific recommendations for four curriculum frameworks regarding Teacher Education?) </w:t>
      </w:r>
      <w:r>
        <w:rPr>
          <w:rFonts w:ascii="Calibri"/>
          <w:color w:val="FF0000"/>
          <w:sz w:val="24"/>
        </w:rPr>
        <w:t>(1-300</w:t>
      </w:r>
      <w:r>
        <w:rPr>
          <w:rFonts w:ascii="Calibri"/>
          <w:color w:val="FF0000"/>
          <w:spacing w:val="-2"/>
          <w:sz w:val="24"/>
        </w:rPr>
        <w:t xml:space="preserve"> </w:t>
      </w:r>
      <w:r>
        <w:rPr>
          <w:rFonts w:ascii="Calibri"/>
          <w:color w:val="FF0000"/>
          <w:sz w:val="24"/>
        </w:rPr>
        <w:t>words)</w:t>
      </w:r>
    </w:p>
    <w:p w14:paraId="638C64D9" w14:textId="77777777" w:rsidR="00146B5C" w:rsidRDefault="00377DBC">
      <w:pPr>
        <w:pStyle w:val="Heading2"/>
        <w:numPr>
          <w:ilvl w:val="1"/>
          <w:numId w:val="1"/>
        </w:numPr>
        <w:tabs>
          <w:tab w:val="left" w:pos="1860"/>
        </w:tabs>
        <w:spacing w:before="2"/>
        <w:ind w:hanging="482"/>
      </w:pPr>
      <w:r>
        <w:t xml:space="preserve">Specific recommendations for NCF/SCF ECCE </w:t>
      </w:r>
      <w:r>
        <w:rPr>
          <w:color w:val="FF0000"/>
        </w:rPr>
        <w:t>(1-200</w:t>
      </w:r>
      <w:r>
        <w:rPr>
          <w:color w:val="FF0000"/>
          <w:spacing w:val="-5"/>
        </w:rPr>
        <w:t xml:space="preserve"> </w:t>
      </w:r>
      <w:r>
        <w:rPr>
          <w:color w:val="FF0000"/>
        </w:rPr>
        <w:t>words)</w:t>
      </w:r>
    </w:p>
    <w:p w14:paraId="1C05C51B" w14:textId="77777777" w:rsidR="00146B5C" w:rsidRDefault="00377DBC">
      <w:pPr>
        <w:pStyle w:val="ListParagraph"/>
        <w:numPr>
          <w:ilvl w:val="1"/>
          <w:numId w:val="1"/>
        </w:numPr>
        <w:tabs>
          <w:tab w:val="left" w:pos="1860"/>
        </w:tabs>
        <w:ind w:hanging="482"/>
        <w:rPr>
          <w:rFonts w:ascii="Calibri"/>
          <w:sz w:val="24"/>
        </w:rPr>
      </w:pPr>
      <w:r>
        <w:rPr>
          <w:rFonts w:ascii="Calibri"/>
          <w:sz w:val="24"/>
        </w:rPr>
        <w:t xml:space="preserve">Specific recommendations for NCF/SCF SE </w:t>
      </w:r>
      <w:r>
        <w:rPr>
          <w:rFonts w:ascii="Calibri"/>
          <w:color w:val="FF0000"/>
          <w:sz w:val="24"/>
        </w:rPr>
        <w:t>(1-200</w:t>
      </w:r>
      <w:r>
        <w:rPr>
          <w:rFonts w:ascii="Calibri"/>
          <w:color w:val="FF0000"/>
          <w:spacing w:val="-20"/>
          <w:sz w:val="24"/>
        </w:rPr>
        <w:t xml:space="preserve"> </w:t>
      </w:r>
      <w:r>
        <w:rPr>
          <w:rFonts w:ascii="Calibri"/>
          <w:color w:val="FF0000"/>
          <w:sz w:val="24"/>
        </w:rPr>
        <w:t>words)</w:t>
      </w:r>
    </w:p>
    <w:p w14:paraId="24676258" w14:textId="77777777" w:rsidR="00146B5C" w:rsidRDefault="00377DBC">
      <w:pPr>
        <w:pStyle w:val="ListParagraph"/>
        <w:numPr>
          <w:ilvl w:val="1"/>
          <w:numId w:val="1"/>
        </w:numPr>
        <w:tabs>
          <w:tab w:val="left" w:pos="1860"/>
        </w:tabs>
        <w:ind w:hanging="482"/>
        <w:rPr>
          <w:rFonts w:ascii="Calibri"/>
          <w:sz w:val="24"/>
        </w:rPr>
      </w:pPr>
      <w:r>
        <w:rPr>
          <w:rFonts w:ascii="Calibri"/>
          <w:sz w:val="24"/>
        </w:rPr>
        <w:t xml:space="preserve">Specific recommendations for NCF/SCF TE </w:t>
      </w:r>
      <w:r>
        <w:rPr>
          <w:rFonts w:ascii="Calibri"/>
          <w:color w:val="FF0000"/>
          <w:sz w:val="24"/>
        </w:rPr>
        <w:t>(1-200</w:t>
      </w:r>
      <w:r>
        <w:rPr>
          <w:rFonts w:ascii="Calibri"/>
          <w:color w:val="FF0000"/>
          <w:spacing w:val="-22"/>
          <w:sz w:val="24"/>
        </w:rPr>
        <w:t xml:space="preserve"> </w:t>
      </w:r>
      <w:r>
        <w:rPr>
          <w:rFonts w:ascii="Calibri"/>
          <w:color w:val="FF0000"/>
          <w:sz w:val="24"/>
        </w:rPr>
        <w:t>words)</w:t>
      </w:r>
    </w:p>
    <w:p w14:paraId="2D349306" w14:textId="77777777" w:rsidR="00146B5C" w:rsidRDefault="00377DBC">
      <w:pPr>
        <w:pStyle w:val="ListParagraph"/>
        <w:numPr>
          <w:ilvl w:val="1"/>
          <w:numId w:val="1"/>
        </w:numPr>
        <w:tabs>
          <w:tab w:val="left" w:pos="1860"/>
        </w:tabs>
        <w:ind w:hanging="482"/>
        <w:rPr>
          <w:rFonts w:ascii="Calibri"/>
          <w:sz w:val="24"/>
        </w:rPr>
      </w:pPr>
      <w:r>
        <w:rPr>
          <w:rFonts w:ascii="Calibri"/>
          <w:sz w:val="24"/>
        </w:rPr>
        <w:t xml:space="preserve">Specific recommendations for NCF/SCF AE </w:t>
      </w:r>
      <w:r>
        <w:rPr>
          <w:rFonts w:ascii="Calibri"/>
          <w:color w:val="FF0000"/>
          <w:sz w:val="24"/>
        </w:rPr>
        <w:t>(1-200</w:t>
      </w:r>
      <w:r>
        <w:rPr>
          <w:rFonts w:ascii="Calibri"/>
          <w:color w:val="FF0000"/>
          <w:spacing w:val="-19"/>
          <w:sz w:val="24"/>
        </w:rPr>
        <w:t xml:space="preserve"> </w:t>
      </w:r>
      <w:r>
        <w:rPr>
          <w:rFonts w:ascii="Calibri"/>
          <w:color w:val="FF0000"/>
          <w:sz w:val="24"/>
        </w:rPr>
        <w:t>words)</w:t>
      </w:r>
    </w:p>
    <w:p w14:paraId="54F92AD7" w14:textId="77777777" w:rsidR="00146B5C" w:rsidRDefault="00146B5C">
      <w:pPr>
        <w:pStyle w:val="BodyText"/>
        <w:spacing w:before="11"/>
        <w:rPr>
          <w:i w:val="0"/>
          <w:sz w:val="23"/>
        </w:rPr>
      </w:pPr>
    </w:p>
    <w:p w14:paraId="75ED55E4" w14:textId="77777777" w:rsidR="00146B5C" w:rsidRDefault="00377DBC">
      <w:pPr>
        <w:pStyle w:val="ListParagraph"/>
        <w:numPr>
          <w:ilvl w:val="0"/>
          <w:numId w:val="2"/>
        </w:numPr>
        <w:tabs>
          <w:tab w:val="left" w:pos="430"/>
        </w:tabs>
        <w:spacing w:before="1"/>
        <w:ind w:left="100" w:right="154" w:firstLine="0"/>
        <w:jc w:val="both"/>
        <w:rPr>
          <w:rFonts w:ascii="Calibri"/>
          <w:sz w:val="24"/>
        </w:rPr>
      </w:pPr>
      <w:r>
        <w:rPr>
          <w:rFonts w:ascii="Calibri"/>
          <w:b/>
          <w:w w:val="95"/>
          <w:sz w:val="24"/>
        </w:rPr>
        <w:t xml:space="preserve">Any other Comments and Suggestions on this Theme </w:t>
      </w:r>
      <w:r>
        <w:rPr>
          <w:rFonts w:ascii="Calibri"/>
          <w:i/>
          <w:color w:val="4471C4"/>
          <w:w w:val="95"/>
          <w:sz w:val="24"/>
        </w:rPr>
        <w:t xml:space="preserve">(In this subsection, please provide other </w:t>
      </w:r>
      <w:r>
        <w:rPr>
          <w:rFonts w:ascii="Calibri"/>
          <w:i/>
          <w:color w:val="4471C4"/>
          <w:sz w:val="24"/>
        </w:rPr>
        <w:t xml:space="preserve">suggestions about Teacher Education that are not covered in the above questions. It is recommended that these suggestions are in alignment with the vision and specific anchors provided above from the NEP 2020). </w:t>
      </w:r>
      <w:r>
        <w:rPr>
          <w:rFonts w:ascii="Calibri"/>
          <w:color w:val="FF0000"/>
          <w:sz w:val="24"/>
        </w:rPr>
        <w:t>(1-200</w:t>
      </w:r>
      <w:r>
        <w:rPr>
          <w:rFonts w:ascii="Calibri"/>
          <w:color w:val="FF0000"/>
          <w:spacing w:val="1"/>
          <w:sz w:val="24"/>
        </w:rPr>
        <w:t xml:space="preserve"> </w:t>
      </w:r>
      <w:r>
        <w:rPr>
          <w:rFonts w:ascii="Calibri"/>
          <w:color w:val="FF0000"/>
          <w:sz w:val="24"/>
        </w:rPr>
        <w:t>words)</w:t>
      </w:r>
    </w:p>
    <w:p w14:paraId="2D04F93A" w14:textId="77777777" w:rsidR="00146B5C" w:rsidRDefault="00146B5C">
      <w:pPr>
        <w:pStyle w:val="BodyText"/>
        <w:spacing w:before="11"/>
        <w:rPr>
          <w:i w:val="0"/>
          <w:sz w:val="23"/>
        </w:rPr>
      </w:pPr>
    </w:p>
    <w:p w14:paraId="32D9E10A" w14:textId="77777777" w:rsidR="00146B5C" w:rsidRDefault="00377DBC">
      <w:pPr>
        <w:pStyle w:val="Heading1"/>
        <w:ind w:left="100"/>
        <w:jc w:val="both"/>
      </w:pPr>
      <w:r>
        <w:t>Bibliography and References</w:t>
      </w:r>
    </w:p>
    <w:p w14:paraId="6B9B1499" w14:textId="77777777" w:rsidR="00146B5C" w:rsidRDefault="00377DBC">
      <w:pPr>
        <w:pStyle w:val="BodyText"/>
        <w:ind w:left="100" w:right="155"/>
        <w:jc w:val="both"/>
      </w:pPr>
      <w:r>
        <w:rPr>
          <w:color w:val="4471C4"/>
          <w:w w:val="95"/>
        </w:rPr>
        <w:t>(Please</w:t>
      </w:r>
      <w:r>
        <w:rPr>
          <w:color w:val="4471C4"/>
          <w:spacing w:val="-29"/>
          <w:w w:val="95"/>
        </w:rPr>
        <w:t xml:space="preserve"> </w:t>
      </w:r>
      <w:r>
        <w:rPr>
          <w:color w:val="4471C4"/>
          <w:w w:val="95"/>
        </w:rPr>
        <w:t>include</w:t>
      </w:r>
      <w:r>
        <w:rPr>
          <w:color w:val="4471C4"/>
          <w:spacing w:val="-29"/>
          <w:w w:val="95"/>
        </w:rPr>
        <w:t xml:space="preserve"> </w:t>
      </w:r>
      <w:r>
        <w:rPr>
          <w:color w:val="4471C4"/>
          <w:w w:val="95"/>
        </w:rPr>
        <w:t>references</w:t>
      </w:r>
      <w:r>
        <w:rPr>
          <w:color w:val="4471C4"/>
          <w:spacing w:val="-27"/>
          <w:w w:val="95"/>
        </w:rPr>
        <w:t xml:space="preserve"> </w:t>
      </w:r>
      <w:r>
        <w:rPr>
          <w:color w:val="4471C4"/>
          <w:w w:val="95"/>
        </w:rPr>
        <w:t>(research</w:t>
      </w:r>
      <w:r>
        <w:rPr>
          <w:color w:val="4471C4"/>
          <w:spacing w:val="-29"/>
          <w:w w:val="95"/>
        </w:rPr>
        <w:t xml:space="preserve"> </w:t>
      </w:r>
      <w:r>
        <w:rPr>
          <w:color w:val="4471C4"/>
          <w:w w:val="95"/>
        </w:rPr>
        <w:t>papers,</w:t>
      </w:r>
      <w:r>
        <w:rPr>
          <w:color w:val="4471C4"/>
          <w:spacing w:val="-29"/>
          <w:w w:val="95"/>
        </w:rPr>
        <w:t xml:space="preserve"> </w:t>
      </w:r>
      <w:r>
        <w:rPr>
          <w:color w:val="4471C4"/>
          <w:w w:val="95"/>
        </w:rPr>
        <w:t>studies,</w:t>
      </w:r>
      <w:r>
        <w:rPr>
          <w:color w:val="4471C4"/>
          <w:spacing w:val="-29"/>
          <w:w w:val="95"/>
        </w:rPr>
        <w:t xml:space="preserve"> </w:t>
      </w:r>
      <w:r>
        <w:rPr>
          <w:color w:val="4471C4"/>
          <w:w w:val="95"/>
        </w:rPr>
        <w:t>pilots,</w:t>
      </w:r>
      <w:r>
        <w:rPr>
          <w:color w:val="4471C4"/>
          <w:spacing w:val="-29"/>
          <w:w w:val="95"/>
        </w:rPr>
        <w:t xml:space="preserve"> </w:t>
      </w:r>
      <w:r>
        <w:rPr>
          <w:color w:val="4471C4"/>
          <w:w w:val="95"/>
        </w:rPr>
        <w:t>or</w:t>
      </w:r>
      <w:r>
        <w:rPr>
          <w:color w:val="4471C4"/>
          <w:spacing w:val="-29"/>
          <w:w w:val="95"/>
        </w:rPr>
        <w:t xml:space="preserve"> </w:t>
      </w:r>
      <w:r>
        <w:rPr>
          <w:color w:val="4471C4"/>
          <w:w w:val="95"/>
        </w:rPr>
        <w:t>anecdotal</w:t>
      </w:r>
      <w:r>
        <w:rPr>
          <w:color w:val="4471C4"/>
          <w:spacing w:val="-27"/>
          <w:w w:val="95"/>
        </w:rPr>
        <w:t xml:space="preserve"> </w:t>
      </w:r>
      <w:r>
        <w:rPr>
          <w:color w:val="4471C4"/>
          <w:w w:val="95"/>
        </w:rPr>
        <w:t>evidence)</w:t>
      </w:r>
      <w:r>
        <w:rPr>
          <w:color w:val="4471C4"/>
          <w:spacing w:val="-27"/>
          <w:w w:val="95"/>
        </w:rPr>
        <w:t xml:space="preserve"> </w:t>
      </w:r>
      <w:r>
        <w:rPr>
          <w:color w:val="4471C4"/>
          <w:w w:val="95"/>
        </w:rPr>
        <w:t>throughout</w:t>
      </w:r>
      <w:r>
        <w:rPr>
          <w:color w:val="4471C4"/>
          <w:spacing w:val="-27"/>
          <w:w w:val="95"/>
        </w:rPr>
        <w:t xml:space="preserve"> </w:t>
      </w:r>
      <w:r>
        <w:rPr>
          <w:color w:val="4471C4"/>
          <w:w w:val="95"/>
        </w:rPr>
        <w:t>to</w:t>
      </w:r>
      <w:r>
        <w:rPr>
          <w:color w:val="4471C4"/>
          <w:spacing w:val="-28"/>
          <w:w w:val="95"/>
        </w:rPr>
        <w:t xml:space="preserve"> </w:t>
      </w:r>
      <w:r>
        <w:rPr>
          <w:color w:val="4471C4"/>
          <w:w w:val="95"/>
        </w:rPr>
        <w:t xml:space="preserve">help substantiate recommendationswherever applicable. A bibliography would also be most helpful for </w:t>
      </w:r>
      <w:r>
        <w:rPr>
          <w:color w:val="4471C4"/>
        </w:rPr>
        <w:t>easy</w:t>
      </w:r>
      <w:r>
        <w:rPr>
          <w:color w:val="4471C4"/>
          <w:spacing w:val="1"/>
        </w:rPr>
        <w:t xml:space="preserve"> </w:t>
      </w:r>
      <w:r>
        <w:rPr>
          <w:color w:val="4471C4"/>
        </w:rPr>
        <w:t>reference.)</w:t>
      </w:r>
    </w:p>
    <w:p w14:paraId="377214DD" w14:textId="77777777" w:rsidR="00146B5C" w:rsidRDefault="00377DBC">
      <w:pPr>
        <w:pStyle w:val="BodyText"/>
        <w:spacing w:before="2"/>
        <w:ind w:left="100" w:right="156"/>
        <w:jc w:val="both"/>
      </w:pPr>
      <w:r>
        <w:rPr>
          <w:color w:val="4471C4"/>
        </w:rPr>
        <w:t>(Here,</w:t>
      </w:r>
      <w:r>
        <w:rPr>
          <w:color w:val="4471C4"/>
          <w:spacing w:val="-3"/>
        </w:rPr>
        <w:t xml:space="preserve"> </w:t>
      </w:r>
      <w:r>
        <w:rPr>
          <w:color w:val="4471C4"/>
        </w:rPr>
        <w:t>the</w:t>
      </w:r>
      <w:r>
        <w:rPr>
          <w:color w:val="4471C4"/>
          <w:spacing w:val="-3"/>
        </w:rPr>
        <w:t xml:space="preserve"> </w:t>
      </w:r>
      <w:r>
        <w:rPr>
          <w:color w:val="4471C4"/>
        </w:rPr>
        <w:t>system</w:t>
      </w:r>
      <w:r>
        <w:rPr>
          <w:color w:val="4471C4"/>
          <w:spacing w:val="-6"/>
        </w:rPr>
        <w:t xml:space="preserve"> </w:t>
      </w:r>
      <w:r>
        <w:rPr>
          <w:color w:val="4471C4"/>
        </w:rPr>
        <w:t>will</w:t>
      </w:r>
      <w:r>
        <w:rPr>
          <w:color w:val="4471C4"/>
          <w:spacing w:val="-6"/>
        </w:rPr>
        <w:t xml:space="preserve"> </w:t>
      </w:r>
      <w:r>
        <w:rPr>
          <w:color w:val="4471C4"/>
        </w:rPr>
        <w:t>allow</w:t>
      </w:r>
      <w:r>
        <w:rPr>
          <w:color w:val="4471C4"/>
          <w:spacing w:val="-3"/>
        </w:rPr>
        <w:t xml:space="preserve"> </w:t>
      </w:r>
      <w:r>
        <w:rPr>
          <w:color w:val="4471C4"/>
        </w:rPr>
        <w:t>the</w:t>
      </w:r>
      <w:r>
        <w:rPr>
          <w:color w:val="4471C4"/>
          <w:spacing w:val="-5"/>
        </w:rPr>
        <w:t xml:space="preserve"> </w:t>
      </w:r>
      <w:r>
        <w:rPr>
          <w:color w:val="4471C4"/>
        </w:rPr>
        <w:t>user</w:t>
      </w:r>
      <w:r>
        <w:rPr>
          <w:color w:val="4471C4"/>
          <w:spacing w:val="-5"/>
        </w:rPr>
        <w:t xml:space="preserve"> </w:t>
      </w:r>
      <w:r>
        <w:rPr>
          <w:color w:val="4471C4"/>
        </w:rPr>
        <w:t>to</w:t>
      </w:r>
      <w:r>
        <w:rPr>
          <w:color w:val="4471C4"/>
          <w:spacing w:val="-3"/>
        </w:rPr>
        <w:t xml:space="preserve"> </w:t>
      </w:r>
      <w:r>
        <w:rPr>
          <w:color w:val="4471C4"/>
        </w:rPr>
        <w:t>insert</w:t>
      </w:r>
      <w:r>
        <w:rPr>
          <w:color w:val="4471C4"/>
          <w:spacing w:val="-3"/>
        </w:rPr>
        <w:t xml:space="preserve"> </w:t>
      </w:r>
      <w:r>
        <w:rPr>
          <w:color w:val="4471C4"/>
        </w:rPr>
        <w:t>references</w:t>
      </w:r>
      <w:r>
        <w:rPr>
          <w:color w:val="4471C4"/>
          <w:spacing w:val="-3"/>
        </w:rPr>
        <w:t xml:space="preserve"> </w:t>
      </w:r>
      <w:r>
        <w:rPr>
          <w:color w:val="4471C4"/>
        </w:rPr>
        <w:t>in</w:t>
      </w:r>
      <w:r>
        <w:rPr>
          <w:color w:val="4471C4"/>
          <w:spacing w:val="-5"/>
        </w:rPr>
        <w:t xml:space="preserve"> </w:t>
      </w:r>
      <w:r>
        <w:rPr>
          <w:color w:val="4471C4"/>
        </w:rPr>
        <w:t>the</w:t>
      </w:r>
      <w:r>
        <w:rPr>
          <w:color w:val="4471C4"/>
          <w:spacing w:val="-5"/>
        </w:rPr>
        <w:t xml:space="preserve"> </w:t>
      </w:r>
      <w:r>
        <w:rPr>
          <w:color w:val="4471C4"/>
        </w:rPr>
        <w:t>APA</w:t>
      </w:r>
      <w:r>
        <w:rPr>
          <w:color w:val="4471C4"/>
          <w:spacing w:val="-6"/>
        </w:rPr>
        <w:t xml:space="preserve"> </w:t>
      </w:r>
      <w:r>
        <w:rPr>
          <w:color w:val="4471C4"/>
        </w:rPr>
        <w:t>format</w:t>
      </w:r>
      <w:r>
        <w:rPr>
          <w:color w:val="4471C4"/>
          <w:spacing w:val="-5"/>
        </w:rPr>
        <w:t xml:space="preserve"> </w:t>
      </w:r>
      <w:r>
        <w:rPr>
          <w:color w:val="4471C4"/>
        </w:rPr>
        <w:t>while</w:t>
      </w:r>
      <w:r>
        <w:rPr>
          <w:color w:val="4471C4"/>
          <w:spacing w:val="-6"/>
        </w:rPr>
        <w:t xml:space="preserve"> </w:t>
      </w:r>
      <w:r>
        <w:rPr>
          <w:color w:val="4471C4"/>
        </w:rPr>
        <w:t>filling</w:t>
      </w:r>
      <w:r>
        <w:rPr>
          <w:color w:val="4471C4"/>
          <w:spacing w:val="-4"/>
        </w:rPr>
        <w:t xml:space="preserve"> </w:t>
      </w:r>
      <w:r>
        <w:rPr>
          <w:color w:val="4471C4"/>
        </w:rPr>
        <w:t>up</w:t>
      </w:r>
      <w:r>
        <w:rPr>
          <w:color w:val="4471C4"/>
          <w:spacing w:val="-5"/>
        </w:rPr>
        <w:t xml:space="preserve"> </w:t>
      </w:r>
      <w:r>
        <w:rPr>
          <w:color w:val="4471C4"/>
        </w:rPr>
        <w:t>the document and will collate all the references in this</w:t>
      </w:r>
      <w:r>
        <w:rPr>
          <w:color w:val="4471C4"/>
          <w:spacing w:val="-3"/>
        </w:rPr>
        <w:t xml:space="preserve"> </w:t>
      </w:r>
      <w:r>
        <w:rPr>
          <w:color w:val="4471C4"/>
        </w:rPr>
        <w:t>section.)</w:t>
      </w:r>
    </w:p>
    <w:p w14:paraId="2E972FB0" w14:textId="77777777" w:rsidR="00146B5C" w:rsidRDefault="00146B5C">
      <w:pPr>
        <w:pStyle w:val="BodyText"/>
        <w:spacing w:before="12"/>
        <w:rPr>
          <w:sz w:val="23"/>
        </w:rPr>
      </w:pPr>
    </w:p>
    <w:p w14:paraId="790D3EC3" w14:textId="77777777" w:rsidR="00146B5C" w:rsidRDefault="00377DBC">
      <w:pPr>
        <w:pStyle w:val="Heading2"/>
        <w:ind w:left="100" w:firstLine="0"/>
        <w:jc w:val="both"/>
      </w:pPr>
      <w:r>
        <w:rPr>
          <w:color w:val="00AF50"/>
        </w:rPr>
        <w:t>Filled by system.</w:t>
      </w:r>
    </w:p>
    <w:p w14:paraId="0C2DB827" w14:textId="77777777" w:rsidR="00146B5C" w:rsidRDefault="00377DBC">
      <w:pPr>
        <w:ind w:left="100"/>
        <w:jc w:val="both"/>
        <w:rPr>
          <w:rFonts w:ascii="Calibri"/>
          <w:sz w:val="24"/>
        </w:rPr>
      </w:pPr>
      <w:r>
        <w:rPr>
          <w:rFonts w:ascii="Calibri"/>
          <w:color w:val="2E5395"/>
          <w:sz w:val="24"/>
        </w:rPr>
        <w:t>Annexures</w:t>
      </w:r>
    </w:p>
    <w:p w14:paraId="50FE66A4" w14:textId="77777777" w:rsidR="00146B5C" w:rsidRDefault="00377DBC">
      <w:pPr>
        <w:pStyle w:val="BodyText"/>
        <w:ind w:left="100"/>
        <w:jc w:val="both"/>
      </w:pPr>
      <w:r>
        <w:rPr>
          <w:color w:val="4471C4"/>
        </w:rPr>
        <w:t>(Not mandatory. Please put in a title for an annexure along with a one- line description)</w:t>
      </w:r>
    </w:p>
    <w:sectPr w:rsidR="00146B5C">
      <w:pgSz w:w="11910" w:h="16840"/>
      <w:pgMar w:top="13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E61B1"/>
    <w:multiLevelType w:val="multilevel"/>
    <w:tmpl w:val="006A50EA"/>
    <w:lvl w:ilvl="0">
      <w:start w:val="11"/>
      <w:numFmt w:val="decimal"/>
      <w:lvlText w:val="%1"/>
      <w:lvlJc w:val="left"/>
      <w:pPr>
        <w:ind w:left="1859" w:hanging="483"/>
        <w:jc w:val="left"/>
      </w:pPr>
      <w:rPr>
        <w:rFonts w:hint="default"/>
      </w:rPr>
    </w:lvl>
    <w:lvl w:ilvl="1">
      <w:start w:val="1"/>
      <w:numFmt w:val="decimal"/>
      <w:lvlText w:val="%1.%2"/>
      <w:lvlJc w:val="left"/>
      <w:pPr>
        <w:ind w:left="1859" w:hanging="483"/>
        <w:jc w:val="left"/>
      </w:pPr>
      <w:rPr>
        <w:rFonts w:ascii="Calibri" w:eastAsia="Calibri" w:hAnsi="Calibri" w:cs="Calibri" w:hint="default"/>
        <w:spacing w:val="-1"/>
        <w:w w:val="100"/>
        <w:sz w:val="24"/>
        <w:szCs w:val="24"/>
      </w:rPr>
    </w:lvl>
    <w:lvl w:ilvl="2">
      <w:numFmt w:val="bullet"/>
      <w:lvlText w:val="•"/>
      <w:lvlJc w:val="left"/>
      <w:pPr>
        <w:ind w:left="3345" w:hanging="483"/>
      </w:pPr>
      <w:rPr>
        <w:rFonts w:hint="default"/>
      </w:rPr>
    </w:lvl>
    <w:lvl w:ilvl="3">
      <w:numFmt w:val="bullet"/>
      <w:lvlText w:val="•"/>
      <w:lvlJc w:val="left"/>
      <w:pPr>
        <w:ind w:left="4087" w:hanging="483"/>
      </w:pPr>
      <w:rPr>
        <w:rFonts w:hint="default"/>
      </w:rPr>
    </w:lvl>
    <w:lvl w:ilvl="4">
      <w:numFmt w:val="bullet"/>
      <w:lvlText w:val="•"/>
      <w:lvlJc w:val="left"/>
      <w:pPr>
        <w:ind w:left="4830" w:hanging="483"/>
      </w:pPr>
      <w:rPr>
        <w:rFonts w:hint="default"/>
      </w:rPr>
    </w:lvl>
    <w:lvl w:ilvl="5">
      <w:numFmt w:val="bullet"/>
      <w:lvlText w:val="•"/>
      <w:lvlJc w:val="left"/>
      <w:pPr>
        <w:ind w:left="5573" w:hanging="483"/>
      </w:pPr>
      <w:rPr>
        <w:rFonts w:hint="default"/>
      </w:rPr>
    </w:lvl>
    <w:lvl w:ilvl="6">
      <w:numFmt w:val="bullet"/>
      <w:lvlText w:val="•"/>
      <w:lvlJc w:val="left"/>
      <w:pPr>
        <w:ind w:left="6315" w:hanging="483"/>
      </w:pPr>
      <w:rPr>
        <w:rFonts w:hint="default"/>
      </w:rPr>
    </w:lvl>
    <w:lvl w:ilvl="7">
      <w:numFmt w:val="bullet"/>
      <w:lvlText w:val="•"/>
      <w:lvlJc w:val="left"/>
      <w:pPr>
        <w:ind w:left="7058" w:hanging="483"/>
      </w:pPr>
      <w:rPr>
        <w:rFonts w:hint="default"/>
      </w:rPr>
    </w:lvl>
    <w:lvl w:ilvl="8">
      <w:numFmt w:val="bullet"/>
      <w:lvlText w:val="•"/>
      <w:lvlJc w:val="left"/>
      <w:pPr>
        <w:ind w:left="7801" w:hanging="483"/>
      </w:pPr>
      <w:rPr>
        <w:rFonts w:hint="default"/>
      </w:rPr>
    </w:lvl>
  </w:abstractNum>
  <w:abstractNum w:abstractNumId="1" w15:restartNumberingAfterBreak="0">
    <w:nsid w:val="5B336DEA"/>
    <w:multiLevelType w:val="multilevel"/>
    <w:tmpl w:val="936C067A"/>
    <w:lvl w:ilvl="0">
      <w:start w:val="1"/>
      <w:numFmt w:val="decimal"/>
      <w:lvlText w:val="%1."/>
      <w:lvlJc w:val="left"/>
      <w:pPr>
        <w:ind w:left="820" w:hanging="360"/>
        <w:jc w:val="right"/>
      </w:pPr>
      <w:rPr>
        <w:rFonts w:hint="default"/>
        <w:b/>
        <w:bCs/>
        <w:spacing w:val="-3"/>
        <w:w w:val="100"/>
      </w:rPr>
    </w:lvl>
    <w:lvl w:ilvl="1">
      <w:start w:val="1"/>
      <w:numFmt w:val="decimal"/>
      <w:lvlText w:val="%1.%2"/>
      <w:lvlJc w:val="left"/>
      <w:pPr>
        <w:ind w:left="458" w:hanging="384"/>
        <w:jc w:val="right"/>
      </w:pPr>
      <w:rPr>
        <w:rFonts w:hint="default"/>
        <w:b/>
        <w:bCs/>
        <w:w w:val="100"/>
      </w:rPr>
    </w:lvl>
    <w:lvl w:ilvl="2">
      <w:start w:val="1"/>
      <w:numFmt w:val="decimal"/>
      <w:lvlText w:val="%1.%2.%3"/>
      <w:lvlJc w:val="left"/>
      <w:pPr>
        <w:ind w:left="1775" w:hanging="543"/>
        <w:jc w:val="left"/>
      </w:pPr>
      <w:rPr>
        <w:rFonts w:ascii="Calibri" w:eastAsia="Calibri" w:hAnsi="Calibri" w:cs="Calibri" w:hint="default"/>
        <w:spacing w:val="-1"/>
        <w:w w:val="100"/>
        <w:sz w:val="24"/>
        <w:szCs w:val="24"/>
      </w:rPr>
    </w:lvl>
    <w:lvl w:ilvl="3">
      <w:start w:val="1"/>
      <w:numFmt w:val="decimal"/>
      <w:lvlText w:val="%1.%2.%3.%4"/>
      <w:lvlJc w:val="left"/>
      <w:pPr>
        <w:ind w:left="2810" w:hanging="726"/>
        <w:jc w:val="left"/>
      </w:pPr>
      <w:rPr>
        <w:rFonts w:ascii="Calibri" w:eastAsia="Calibri" w:hAnsi="Calibri" w:cs="Calibri" w:hint="default"/>
        <w:spacing w:val="-1"/>
        <w:w w:val="100"/>
        <w:sz w:val="24"/>
        <w:szCs w:val="24"/>
      </w:rPr>
    </w:lvl>
    <w:lvl w:ilvl="4">
      <w:numFmt w:val="bullet"/>
      <w:lvlText w:val="•"/>
      <w:lvlJc w:val="left"/>
      <w:pPr>
        <w:ind w:left="3743" w:hanging="726"/>
      </w:pPr>
      <w:rPr>
        <w:rFonts w:hint="default"/>
      </w:rPr>
    </w:lvl>
    <w:lvl w:ilvl="5">
      <w:numFmt w:val="bullet"/>
      <w:lvlText w:val="•"/>
      <w:lvlJc w:val="left"/>
      <w:pPr>
        <w:ind w:left="4667" w:hanging="726"/>
      </w:pPr>
      <w:rPr>
        <w:rFonts w:hint="default"/>
      </w:rPr>
    </w:lvl>
    <w:lvl w:ilvl="6">
      <w:numFmt w:val="bullet"/>
      <w:lvlText w:val="•"/>
      <w:lvlJc w:val="left"/>
      <w:pPr>
        <w:ind w:left="5591" w:hanging="726"/>
      </w:pPr>
      <w:rPr>
        <w:rFonts w:hint="default"/>
      </w:rPr>
    </w:lvl>
    <w:lvl w:ilvl="7">
      <w:numFmt w:val="bullet"/>
      <w:lvlText w:val="•"/>
      <w:lvlJc w:val="left"/>
      <w:pPr>
        <w:ind w:left="6515" w:hanging="726"/>
      </w:pPr>
      <w:rPr>
        <w:rFonts w:hint="default"/>
      </w:rPr>
    </w:lvl>
    <w:lvl w:ilvl="8">
      <w:numFmt w:val="bullet"/>
      <w:lvlText w:val="•"/>
      <w:lvlJc w:val="left"/>
      <w:pPr>
        <w:ind w:left="7438" w:hanging="72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46B5C"/>
    <w:rsid w:val="00146B5C"/>
    <w:rsid w:val="0029779A"/>
    <w:rsid w:val="00377DBC"/>
    <w:rsid w:val="008163B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260E"/>
  <w15:docId w15:val="{32D0A182-050E-4426-AF48-3EFF8AE6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820"/>
      <w:outlineLvl w:val="0"/>
    </w:pPr>
    <w:rPr>
      <w:rFonts w:ascii="Calibri" w:eastAsia="Calibri" w:hAnsi="Calibri" w:cs="Calibri"/>
      <w:b/>
      <w:bCs/>
      <w:sz w:val="24"/>
      <w:szCs w:val="24"/>
    </w:rPr>
  </w:style>
  <w:style w:type="paragraph" w:styleId="Heading2">
    <w:name w:val="heading 2"/>
    <w:basedOn w:val="Normal"/>
    <w:uiPriority w:val="9"/>
    <w:unhideWhenUsed/>
    <w:qFormat/>
    <w:pPr>
      <w:ind w:left="1775" w:hanging="542"/>
      <w:outlineLvl w:val="1"/>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i/>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163B7"/>
    <w:rPr>
      <w:color w:val="0000FF"/>
      <w:u w:val="single"/>
    </w:rPr>
  </w:style>
  <w:style w:type="paragraph" w:styleId="Header">
    <w:name w:val="header"/>
    <w:basedOn w:val="Normal"/>
    <w:link w:val="HeaderChar"/>
    <w:uiPriority w:val="99"/>
    <w:semiHidden/>
    <w:unhideWhenUsed/>
    <w:rsid w:val="008163B7"/>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semiHidden/>
    <w:rsid w:val="008163B7"/>
    <w:rPr>
      <w:rFonts w:ascii="Times New Roman" w:eastAsia="Times New Roman" w:hAnsi="Times New Roman" w:cs="Monotype Sort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4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ertmaha.ac.in/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4</cp:revision>
  <dcterms:created xsi:type="dcterms:W3CDTF">2022-05-07T13:27:00Z</dcterms:created>
  <dcterms:modified xsi:type="dcterms:W3CDTF">2022-05-21T04:54:00Z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